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396E" w14:textId="77777777" w:rsidR="00D11008" w:rsidRDefault="00D11008">
      <w:pPr>
        <w:rPr>
          <w:rFonts w:cs="Arial"/>
        </w:rPr>
      </w:pPr>
    </w:p>
    <w:p w14:paraId="4BF3FD3D" w14:textId="77777777" w:rsidR="00EA7CA9" w:rsidRDefault="00EA7CA9">
      <w:pPr>
        <w:rPr>
          <w:rFonts w:cs="Arial"/>
        </w:rPr>
      </w:pPr>
    </w:p>
    <w:p w14:paraId="6A46E38D" w14:textId="77777777" w:rsidR="00EA7CA9" w:rsidRDefault="00EA7CA9">
      <w:pPr>
        <w:rPr>
          <w:rFonts w:cs="Arial"/>
        </w:rPr>
      </w:pPr>
    </w:p>
    <w:p w14:paraId="3C94829F" w14:textId="77777777" w:rsidR="00D11008" w:rsidRDefault="00D11008">
      <w:pPr>
        <w:rPr>
          <w:rFonts w:cs="Arial"/>
        </w:rPr>
      </w:pPr>
    </w:p>
    <w:p w14:paraId="2863E4E8" w14:textId="77777777" w:rsidR="00D80045" w:rsidRDefault="00D80045">
      <w:pPr>
        <w:rPr>
          <w:rFonts w:cs="Arial"/>
        </w:rPr>
      </w:pPr>
    </w:p>
    <w:p w14:paraId="1B515547" w14:textId="77777777" w:rsidR="00D80045" w:rsidRDefault="00D80045">
      <w:pPr>
        <w:rPr>
          <w:rFonts w:cs="Arial"/>
        </w:rPr>
      </w:pPr>
    </w:p>
    <w:p w14:paraId="1A4132BA" w14:textId="77777777" w:rsidR="00D80045" w:rsidRDefault="00D80045">
      <w:pPr>
        <w:rPr>
          <w:rFonts w:cs="Arial"/>
        </w:rPr>
      </w:pPr>
    </w:p>
    <w:p w14:paraId="5243CA4F" w14:textId="77777777" w:rsidR="00D80045" w:rsidRDefault="00D80045">
      <w:pPr>
        <w:rPr>
          <w:rFonts w:cs="Arial"/>
        </w:rPr>
      </w:pPr>
    </w:p>
    <w:p w14:paraId="0DB51025" w14:textId="77777777" w:rsidR="00D80045" w:rsidRDefault="00D80045">
      <w:pPr>
        <w:rPr>
          <w:rFonts w:cs="Arial"/>
        </w:rPr>
      </w:pPr>
    </w:p>
    <w:p w14:paraId="76390DF1" w14:textId="77777777" w:rsidR="00D80045" w:rsidRDefault="00D80045">
      <w:pPr>
        <w:rPr>
          <w:rFonts w:cs="Arial"/>
        </w:rPr>
      </w:pPr>
    </w:p>
    <w:p w14:paraId="05D8C0BA" w14:textId="77777777" w:rsidR="00D80045" w:rsidRDefault="00D80045">
      <w:pPr>
        <w:rPr>
          <w:rFonts w:cs="Arial"/>
        </w:rPr>
      </w:pPr>
    </w:p>
    <w:p w14:paraId="676661E1" w14:textId="35ED037E" w:rsidR="00D80045" w:rsidRPr="004C237C" w:rsidRDefault="009040B8" w:rsidP="79CD361C">
      <w:pPr>
        <w:jc w:val="center"/>
        <w:rPr>
          <w:rFonts w:cs="Arial"/>
          <w:b/>
          <w:bCs/>
          <w:sz w:val="36"/>
          <w:szCs w:val="36"/>
        </w:rPr>
      </w:pPr>
      <w:r w:rsidRPr="79CD361C">
        <w:rPr>
          <w:rFonts w:cs="Arial"/>
          <w:b/>
          <w:bCs/>
          <w:sz w:val="36"/>
          <w:szCs w:val="36"/>
        </w:rPr>
        <w:t>Politique institutionnelle d’évaluation des programmes</w:t>
      </w:r>
      <w:r w:rsidR="00215863" w:rsidRPr="79CD361C">
        <w:rPr>
          <w:rFonts w:cs="Arial"/>
          <w:b/>
          <w:bCs/>
          <w:sz w:val="36"/>
          <w:szCs w:val="36"/>
        </w:rPr>
        <w:t xml:space="preserve"> (PIEP)</w:t>
      </w:r>
      <w:r w:rsidRPr="79CD361C">
        <w:rPr>
          <w:rFonts w:cs="Arial"/>
          <w:b/>
          <w:bCs/>
          <w:sz w:val="36"/>
          <w:szCs w:val="36"/>
        </w:rPr>
        <w:t xml:space="preserve"> et de la composante de formation générale</w:t>
      </w:r>
    </w:p>
    <w:p w14:paraId="5DC5EB6C" w14:textId="0D3531F1" w:rsidR="00D80045" w:rsidRPr="00B91CAE" w:rsidRDefault="00D80045" w:rsidP="008C5860">
      <w:pPr>
        <w:jc w:val="center"/>
        <w:rPr>
          <w:rFonts w:cs="Arial"/>
          <w:sz w:val="36"/>
          <w:szCs w:val="36"/>
        </w:rPr>
      </w:pPr>
      <w:r w:rsidRPr="004C237C">
        <w:rPr>
          <w:rFonts w:cs="Arial"/>
          <w:b/>
          <w:sz w:val="36"/>
          <w:szCs w:val="36"/>
        </w:rPr>
        <w:t xml:space="preserve">Numéro </w:t>
      </w:r>
      <w:r w:rsidR="009040B8">
        <w:rPr>
          <w:rFonts w:cs="Arial"/>
          <w:b/>
          <w:sz w:val="36"/>
          <w:szCs w:val="36"/>
        </w:rPr>
        <w:t>P-2</w:t>
      </w:r>
    </w:p>
    <w:p w14:paraId="0CE583A7" w14:textId="77777777" w:rsidR="00D80045" w:rsidRDefault="00D80045">
      <w:pPr>
        <w:rPr>
          <w:rFonts w:cs="Arial"/>
        </w:rPr>
      </w:pPr>
    </w:p>
    <w:p w14:paraId="4CDB5E1F" w14:textId="77777777" w:rsidR="00D23B8B" w:rsidRDefault="00D23B8B">
      <w:pPr>
        <w:rPr>
          <w:rFonts w:cs="Arial"/>
        </w:rPr>
      </w:pPr>
    </w:p>
    <w:p w14:paraId="76FA12D9" w14:textId="77777777" w:rsidR="00D23B8B" w:rsidRDefault="00D23B8B">
      <w:pPr>
        <w:rPr>
          <w:rFonts w:cs="Arial"/>
        </w:rPr>
      </w:pPr>
    </w:p>
    <w:p w14:paraId="336AC46E" w14:textId="77777777" w:rsidR="00D23B8B" w:rsidRDefault="00D23B8B">
      <w:pPr>
        <w:rPr>
          <w:rFonts w:cs="Arial"/>
        </w:rPr>
      </w:pPr>
    </w:p>
    <w:p w14:paraId="5BF842FB" w14:textId="77777777" w:rsidR="00D80045" w:rsidRDefault="00D80045">
      <w:pPr>
        <w:rPr>
          <w:rFonts w:cs="Arial"/>
        </w:rPr>
      </w:pPr>
    </w:p>
    <w:p w14:paraId="5E2E828E" w14:textId="77777777" w:rsidR="00D80045" w:rsidRDefault="00D80045">
      <w:pPr>
        <w:rPr>
          <w:rFonts w:cs="Arial"/>
        </w:rPr>
      </w:pPr>
    </w:p>
    <w:p w14:paraId="7DF45CE7" w14:textId="77777777" w:rsidR="001B1E0C" w:rsidRDefault="001B1E0C">
      <w:pPr>
        <w:rPr>
          <w:rFonts w:cs="Arial"/>
        </w:rPr>
      </w:pPr>
    </w:p>
    <w:p w14:paraId="229CF5E4" w14:textId="77777777" w:rsidR="00CE147E" w:rsidRDefault="00CE147E">
      <w:pPr>
        <w:rPr>
          <w:rFonts w:cs="Arial"/>
        </w:rPr>
      </w:pPr>
    </w:p>
    <w:p w14:paraId="7A91FBEC" w14:textId="77777777" w:rsidR="00D80045" w:rsidRDefault="00D80045">
      <w:pPr>
        <w:rPr>
          <w:rFonts w:cs="Arial"/>
        </w:rPr>
      </w:pPr>
    </w:p>
    <w:tbl>
      <w:tblPr>
        <w:tblStyle w:val="Grilledutableau"/>
        <w:tblW w:w="0" w:type="auto"/>
        <w:tblInd w:w="1129" w:type="dxa"/>
        <w:tblLook w:val="04A0" w:firstRow="1" w:lastRow="0" w:firstColumn="1" w:lastColumn="0" w:noHBand="0" w:noVBand="1"/>
      </w:tblPr>
      <w:tblGrid>
        <w:gridCol w:w="3119"/>
        <w:gridCol w:w="2268"/>
        <w:gridCol w:w="1843"/>
      </w:tblGrid>
      <w:tr w:rsidR="00D80045" w:rsidRPr="00D63203" w14:paraId="27055E7C" w14:textId="77777777" w:rsidTr="00D63203">
        <w:trPr>
          <w:trHeight w:val="284"/>
        </w:trPr>
        <w:tc>
          <w:tcPr>
            <w:tcW w:w="3119"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14:paraId="4D7A939B" w14:textId="77777777" w:rsidR="00D80045" w:rsidRPr="00CE147E" w:rsidRDefault="00D80045" w:rsidP="00362556">
            <w:pPr>
              <w:spacing w:after="0"/>
              <w:jc w:val="center"/>
              <w:rPr>
                <w:rFonts w:cs="Arial"/>
                <w:b/>
                <w:i/>
                <w:smallCaps/>
                <w:sz w:val="18"/>
                <w:szCs w:val="18"/>
              </w:rPr>
            </w:pPr>
            <w:r w:rsidRPr="00CE147E">
              <w:rPr>
                <w:rFonts w:cs="Arial"/>
                <w:b/>
                <w:i/>
                <w:smallCaps/>
                <w:color w:val="808080" w:themeColor="background1" w:themeShade="80"/>
                <w:sz w:val="18"/>
                <w:szCs w:val="18"/>
              </w:rPr>
              <w:t>Adoption (instance/autorité)</w:t>
            </w:r>
          </w:p>
        </w:tc>
        <w:tc>
          <w:tcPr>
            <w:tcW w:w="2268"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14:paraId="727D7959" w14:textId="77777777"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Date</w:t>
            </w:r>
          </w:p>
        </w:tc>
        <w:tc>
          <w:tcPr>
            <w:tcW w:w="1843"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14:paraId="52A53594" w14:textId="77777777"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Résolution</w:t>
            </w:r>
          </w:p>
        </w:tc>
      </w:tr>
      <w:tr w:rsidR="00D80045" w:rsidRPr="00D63203" w14:paraId="143099FE" w14:textId="77777777" w:rsidTr="00D63203">
        <w:trPr>
          <w:trHeight w:val="284"/>
        </w:trPr>
        <w:tc>
          <w:tcPr>
            <w:tcW w:w="3119" w:type="dxa"/>
            <w:tcBorders>
              <w:top w:val="nil"/>
              <w:left w:val="single" w:sz="4" w:space="0" w:color="AEAAAA" w:themeColor="background2" w:themeShade="BF"/>
              <w:bottom w:val="single" w:sz="4" w:space="0" w:color="auto"/>
              <w:right w:val="single" w:sz="4" w:space="0" w:color="AEAAAA" w:themeColor="background2" w:themeShade="BF"/>
            </w:tcBorders>
            <w:vAlign w:val="center"/>
          </w:tcPr>
          <w:p w14:paraId="14068E38" w14:textId="79D62ADF" w:rsidR="00D80045" w:rsidRPr="00D63203" w:rsidRDefault="000B5BB3" w:rsidP="00A57D4D">
            <w:pPr>
              <w:spacing w:after="0"/>
              <w:jc w:val="left"/>
              <w:rPr>
                <w:rFonts w:cs="Arial"/>
                <w:sz w:val="18"/>
                <w:szCs w:val="18"/>
              </w:rPr>
            </w:pPr>
            <w:r>
              <w:rPr>
                <w:rFonts w:cs="Arial"/>
                <w:sz w:val="18"/>
                <w:szCs w:val="18"/>
              </w:rPr>
              <w:t>Conseil d’administration</w:t>
            </w:r>
          </w:p>
        </w:tc>
        <w:tc>
          <w:tcPr>
            <w:tcW w:w="2268" w:type="dxa"/>
            <w:tcBorders>
              <w:top w:val="nil"/>
              <w:left w:val="single" w:sz="4" w:space="0" w:color="AEAAAA" w:themeColor="background2" w:themeShade="BF"/>
              <w:bottom w:val="single" w:sz="4" w:space="0" w:color="auto"/>
              <w:right w:val="single" w:sz="4" w:space="0" w:color="AEAAAA" w:themeColor="background2" w:themeShade="BF"/>
            </w:tcBorders>
            <w:vAlign w:val="center"/>
          </w:tcPr>
          <w:p w14:paraId="5A8AC5A5" w14:textId="69556780" w:rsidR="00D80045" w:rsidRPr="00D63203" w:rsidRDefault="00405E02" w:rsidP="00A57D4D">
            <w:pPr>
              <w:spacing w:after="0"/>
              <w:jc w:val="left"/>
              <w:rPr>
                <w:rFonts w:cs="Arial"/>
                <w:sz w:val="18"/>
                <w:szCs w:val="18"/>
              </w:rPr>
            </w:pPr>
            <w:r>
              <w:rPr>
                <w:rFonts w:cs="Arial"/>
                <w:sz w:val="18"/>
                <w:szCs w:val="18"/>
              </w:rPr>
              <w:t xml:space="preserve">Le </w:t>
            </w:r>
            <w:r w:rsidR="009040B8">
              <w:rPr>
                <w:rFonts w:cs="Arial"/>
                <w:sz w:val="18"/>
                <w:szCs w:val="18"/>
              </w:rPr>
              <w:t>6 juin 1995</w:t>
            </w:r>
          </w:p>
        </w:tc>
        <w:tc>
          <w:tcPr>
            <w:tcW w:w="1843" w:type="dxa"/>
            <w:tcBorders>
              <w:top w:val="nil"/>
              <w:left w:val="single" w:sz="4" w:space="0" w:color="AEAAAA" w:themeColor="background2" w:themeShade="BF"/>
              <w:bottom w:val="single" w:sz="4" w:space="0" w:color="auto"/>
              <w:right w:val="single" w:sz="4" w:space="0" w:color="AEAAAA" w:themeColor="background2" w:themeShade="BF"/>
            </w:tcBorders>
            <w:vAlign w:val="center"/>
          </w:tcPr>
          <w:p w14:paraId="18CD39D7" w14:textId="14B9CBEF" w:rsidR="00D80045" w:rsidRPr="00D63203" w:rsidRDefault="00405E02" w:rsidP="00A57D4D">
            <w:pPr>
              <w:spacing w:after="0"/>
              <w:jc w:val="left"/>
              <w:rPr>
                <w:rFonts w:cs="Arial"/>
                <w:sz w:val="18"/>
                <w:szCs w:val="18"/>
              </w:rPr>
            </w:pPr>
            <w:r>
              <w:rPr>
                <w:rFonts w:cs="Arial"/>
                <w:sz w:val="18"/>
                <w:szCs w:val="18"/>
              </w:rPr>
              <w:t>C-</w:t>
            </w:r>
            <w:r w:rsidR="009040B8">
              <w:rPr>
                <w:rFonts w:cs="Arial"/>
                <w:sz w:val="18"/>
                <w:szCs w:val="18"/>
              </w:rPr>
              <w:t>2036-95</w:t>
            </w:r>
          </w:p>
        </w:tc>
      </w:tr>
      <w:tr w:rsidR="00D80045" w:rsidRPr="00D63203" w14:paraId="3A7952DF" w14:textId="77777777" w:rsidTr="00D63203">
        <w:trPr>
          <w:trHeight w:val="284"/>
        </w:trPr>
        <w:tc>
          <w:tcPr>
            <w:tcW w:w="3119" w:type="dxa"/>
            <w:tcBorders>
              <w:left w:val="single" w:sz="4" w:space="0" w:color="AEAAAA" w:themeColor="background2" w:themeShade="BF"/>
              <w:bottom w:val="nil"/>
              <w:right w:val="single" w:sz="4" w:space="0" w:color="AEAAAA" w:themeColor="background2" w:themeShade="BF"/>
            </w:tcBorders>
            <w:vAlign w:val="center"/>
          </w:tcPr>
          <w:p w14:paraId="2790512F" w14:textId="77777777" w:rsidR="00D80045" w:rsidRPr="00CE147E" w:rsidRDefault="00D80045" w:rsidP="00362556">
            <w:pPr>
              <w:spacing w:after="0"/>
              <w:jc w:val="center"/>
              <w:rPr>
                <w:rFonts w:cs="Arial"/>
                <w:b/>
                <w:i/>
                <w:smallCaps/>
                <w:sz w:val="18"/>
                <w:szCs w:val="18"/>
              </w:rPr>
            </w:pPr>
            <w:r w:rsidRPr="00CE147E">
              <w:rPr>
                <w:rFonts w:cs="Arial"/>
                <w:b/>
                <w:i/>
                <w:smallCaps/>
                <w:color w:val="808080" w:themeColor="background1" w:themeShade="80"/>
                <w:sz w:val="18"/>
                <w:szCs w:val="18"/>
              </w:rPr>
              <w:t>Modification (instance/autorité)</w:t>
            </w:r>
          </w:p>
        </w:tc>
        <w:tc>
          <w:tcPr>
            <w:tcW w:w="2268" w:type="dxa"/>
            <w:tcBorders>
              <w:left w:val="single" w:sz="4" w:space="0" w:color="AEAAAA" w:themeColor="background2" w:themeShade="BF"/>
              <w:bottom w:val="nil"/>
              <w:right w:val="single" w:sz="4" w:space="0" w:color="AEAAAA" w:themeColor="background2" w:themeShade="BF"/>
            </w:tcBorders>
            <w:vAlign w:val="center"/>
          </w:tcPr>
          <w:p w14:paraId="66873C7B" w14:textId="77777777"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Date</w:t>
            </w:r>
          </w:p>
        </w:tc>
        <w:tc>
          <w:tcPr>
            <w:tcW w:w="1843" w:type="dxa"/>
            <w:tcBorders>
              <w:left w:val="single" w:sz="4" w:space="0" w:color="AEAAAA" w:themeColor="background2" w:themeShade="BF"/>
              <w:bottom w:val="nil"/>
              <w:right w:val="single" w:sz="4" w:space="0" w:color="AEAAAA" w:themeColor="background2" w:themeShade="BF"/>
            </w:tcBorders>
            <w:vAlign w:val="center"/>
          </w:tcPr>
          <w:p w14:paraId="6D2834AA" w14:textId="77777777"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Résolution</w:t>
            </w:r>
          </w:p>
        </w:tc>
      </w:tr>
      <w:tr w:rsidR="00D80045" w:rsidRPr="00D63203" w14:paraId="2A47CC21" w14:textId="77777777" w:rsidTr="00F3471E">
        <w:trPr>
          <w:trHeight w:val="888"/>
        </w:trPr>
        <w:tc>
          <w:tcPr>
            <w:tcW w:w="3119" w:type="dxa"/>
            <w:tcBorders>
              <w:top w:val="nil"/>
              <w:left w:val="single" w:sz="4" w:space="0" w:color="AEAAAA" w:themeColor="background2" w:themeShade="BF"/>
              <w:bottom w:val="single" w:sz="4" w:space="0" w:color="auto"/>
              <w:right w:val="single" w:sz="4" w:space="0" w:color="AEAAAA" w:themeColor="background2" w:themeShade="BF"/>
            </w:tcBorders>
            <w:vAlign w:val="center"/>
          </w:tcPr>
          <w:p w14:paraId="3A147B26" w14:textId="77777777" w:rsidR="00D80045" w:rsidRDefault="00046622" w:rsidP="00A57D4D">
            <w:pPr>
              <w:spacing w:after="0"/>
              <w:jc w:val="left"/>
              <w:rPr>
                <w:rFonts w:cs="Arial"/>
                <w:sz w:val="18"/>
                <w:szCs w:val="18"/>
              </w:rPr>
            </w:pPr>
            <w:r>
              <w:rPr>
                <w:rFonts w:cs="Arial"/>
                <w:sz w:val="18"/>
                <w:szCs w:val="18"/>
              </w:rPr>
              <w:t>Conseil d’administration</w:t>
            </w:r>
          </w:p>
          <w:p w14:paraId="766732C6" w14:textId="77777777" w:rsidR="00046622" w:rsidRDefault="00046622" w:rsidP="00A57D4D">
            <w:pPr>
              <w:spacing w:after="0"/>
              <w:jc w:val="left"/>
              <w:rPr>
                <w:rFonts w:cs="Arial"/>
                <w:sz w:val="18"/>
                <w:szCs w:val="18"/>
              </w:rPr>
            </w:pPr>
            <w:r>
              <w:rPr>
                <w:rFonts w:cs="Arial"/>
                <w:sz w:val="18"/>
                <w:szCs w:val="18"/>
              </w:rPr>
              <w:t>Conseil d’administration</w:t>
            </w:r>
          </w:p>
          <w:p w14:paraId="03790945" w14:textId="77777777" w:rsidR="00046622" w:rsidRDefault="00046622" w:rsidP="00A57D4D">
            <w:pPr>
              <w:spacing w:after="0"/>
              <w:jc w:val="left"/>
              <w:rPr>
                <w:rFonts w:cs="Arial"/>
                <w:sz w:val="18"/>
                <w:szCs w:val="18"/>
              </w:rPr>
            </w:pPr>
            <w:r>
              <w:rPr>
                <w:rFonts w:cs="Arial"/>
                <w:sz w:val="18"/>
                <w:szCs w:val="18"/>
              </w:rPr>
              <w:t>Conseil d’administration</w:t>
            </w:r>
          </w:p>
          <w:p w14:paraId="5B6D0B41" w14:textId="3E8918CC" w:rsidR="00FF40BE" w:rsidRPr="00D63203" w:rsidRDefault="00046622" w:rsidP="00A57D4D">
            <w:pPr>
              <w:spacing w:after="0"/>
              <w:jc w:val="left"/>
              <w:rPr>
                <w:rFonts w:cs="Arial"/>
                <w:sz w:val="18"/>
                <w:szCs w:val="18"/>
              </w:rPr>
            </w:pPr>
            <w:r>
              <w:rPr>
                <w:rFonts w:cs="Arial"/>
                <w:sz w:val="18"/>
                <w:szCs w:val="18"/>
              </w:rPr>
              <w:t>Conseil d’administration</w:t>
            </w:r>
          </w:p>
        </w:tc>
        <w:tc>
          <w:tcPr>
            <w:tcW w:w="2268" w:type="dxa"/>
            <w:tcBorders>
              <w:top w:val="nil"/>
              <w:left w:val="single" w:sz="4" w:space="0" w:color="AEAAAA" w:themeColor="background2" w:themeShade="BF"/>
              <w:bottom w:val="single" w:sz="4" w:space="0" w:color="auto"/>
              <w:right w:val="single" w:sz="4" w:space="0" w:color="AEAAAA" w:themeColor="background2" w:themeShade="BF"/>
            </w:tcBorders>
            <w:vAlign w:val="center"/>
          </w:tcPr>
          <w:p w14:paraId="22DD58BD" w14:textId="10CF42F3" w:rsidR="000B5BB3" w:rsidRDefault="00046622" w:rsidP="00A57D4D">
            <w:pPr>
              <w:spacing w:after="0"/>
              <w:jc w:val="left"/>
              <w:rPr>
                <w:rFonts w:cs="Arial"/>
                <w:sz w:val="18"/>
                <w:szCs w:val="18"/>
              </w:rPr>
            </w:pPr>
            <w:r>
              <w:rPr>
                <w:rFonts w:cs="Arial"/>
                <w:sz w:val="18"/>
                <w:szCs w:val="18"/>
              </w:rPr>
              <w:t xml:space="preserve">Le </w:t>
            </w:r>
            <w:r w:rsidR="009040B8">
              <w:rPr>
                <w:rFonts w:cs="Arial"/>
                <w:sz w:val="18"/>
                <w:szCs w:val="18"/>
              </w:rPr>
              <w:t>9 juin 1998</w:t>
            </w:r>
          </w:p>
          <w:p w14:paraId="50011203" w14:textId="2E36CB09" w:rsidR="000B5BB3" w:rsidRDefault="00046622" w:rsidP="00A57D4D">
            <w:pPr>
              <w:spacing w:after="0"/>
              <w:jc w:val="left"/>
              <w:rPr>
                <w:rFonts w:cs="Arial"/>
                <w:sz w:val="18"/>
                <w:szCs w:val="18"/>
              </w:rPr>
            </w:pPr>
            <w:r>
              <w:rPr>
                <w:rFonts w:cs="Arial"/>
                <w:sz w:val="18"/>
                <w:szCs w:val="18"/>
              </w:rPr>
              <w:t xml:space="preserve">Le </w:t>
            </w:r>
            <w:r w:rsidR="009040B8">
              <w:rPr>
                <w:rFonts w:cs="Arial"/>
                <w:sz w:val="18"/>
                <w:szCs w:val="18"/>
              </w:rPr>
              <w:t xml:space="preserve">15 mai </w:t>
            </w:r>
            <w:r w:rsidR="000B5BB3">
              <w:rPr>
                <w:rFonts w:cs="Arial"/>
                <w:sz w:val="18"/>
                <w:szCs w:val="18"/>
              </w:rPr>
              <w:t>2001</w:t>
            </w:r>
          </w:p>
          <w:p w14:paraId="3B0CB04B" w14:textId="0DEAE00A" w:rsidR="00355BAE" w:rsidRDefault="00046622" w:rsidP="00A57D4D">
            <w:pPr>
              <w:spacing w:after="0"/>
              <w:jc w:val="left"/>
              <w:rPr>
                <w:rFonts w:cs="Arial"/>
                <w:sz w:val="18"/>
                <w:szCs w:val="18"/>
              </w:rPr>
            </w:pPr>
            <w:r>
              <w:rPr>
                <w:rFonts w:cs="Arial"/>
                <w:sz w:val="18"/>
                <w:szCs w:val="18"/>
              </w:rPr>
              <w:t xml:space="preserve">Le </w:t>
            </w:r>
            <w:r w:rsidR="009040B8">
              <w:rPr>
                <w:rFonts w:cs="Arial"/>
                <w:sz w:val="18"/>
                <w:szCs w:val="18"/>
              </w:rPr>
              <w:t>21 juin 2017</w:t>
            </w:r>
          </w:p>
          <w:p w14:paraId="01559914" w14:textId="274E0284" w:rsidR="00FF40BE" w:rsidRPr="00D63203" w:rsidRDefault="00046622" w:rsidP="00A57D4D">
            <w:pPr>
              <w:spacing w:after="0"/>
              <w:jc w:val="left"/>
              <w:rPr>
                <w:rFonts w:cs="Arial"/>
                <w:sz w:val="18"/>
                <w:szCs w:val="18"/>
              </w:rPr>
            </w:pPr>
            <w:r>
              <w:rPr>
                <w:rFonts w:cs="Arial"/>
                <w:sz w:val="18"/>
                <w:szCs w:val="18"/>
              </w:rPr>
              <w:t xml:space="preserve">Le </w:t>
            </w:r>
            <w:r w:rsidR="00403D61">
              <w:rPr>
                <w:rFonts w:cs="Arial"/>
                <w:sz w:val="18"/>
                <w:szCs w:val="18"/>
              </w:rPr>
              <w:t>27 mars</w:t>
            </w:r>
            <w:r w:rsidR="00D23B8B">
              <w:rPr>
                <w:rFonts w:cs="Arial"/>
                <w:sz w:val="18"/>
                <w:szCs w:val="18"/>
              </w:rPr>
              <w:t xml:space="preserve"> 2024</w:t>
            </w:r>
          </w:p>
        </w:tc>
        <w:tc>
          <w:tcPr>
            <w:tcW w:w="1843" w:type="dxa"/>
            <w:tcBorders>
              <w:top w:val="nil"/>
              <w:left w:val="single" w:sz="4" w:space="0" w:color="AEAAAA" w:themeColor="background2" w:themeShade="BF"/>
              <w:bottom w:val="single" w:sz="4" w:space="0" w:color="auto"/>
              <w:right w:val="single" w:sz="4" w:space="0" w:color="AEAAAA" w:themeColor="background2" w:themeShade="BF"/>
            </w:tcBorders>
            <w:vAlign w:val="center"/>
          </w:tcPr>
          <w:p w14:paraId="3A37C587" w14:textId="69E4E3E7" w:rsidR="00355BAE" w:rsidRDefault="00355BAE" w:rsidP="00D23B8B">
            <w:pPr>
              <w:spacing w:after="0"/>
              <w:jc w:val="left"/>
              <w:rPr>
                <w:rFonts w:cs="Arial"/>
                <w:sz w:val="18"/>
                <w:szCs w:val="18"/>
              </w:rPr>
            </w:pPr>
            <w:r>
              <w:rPr>
                <w:rFonts w:cs="Arial"/>
                <w:sz w:val="18"/>
                <w:szCs w:val="18"/>
              </w:rPr>
              <w:t>C-</w:t>
            </w:r>
            <w:r w:rsidR="00D23B8B">
              <w:rPr>
                <w:rFonts w:cs="Arial"/>
                <w:sz w:val="18"/>
                <w:szCs w:val="18"/>
              </w:rPr>
              <w:t>2266-98</w:t>
            </w:r>
          </w:p>
          <w:p w14:paraId="069B606B" w14:textId="26A08EA2" w:rsidR="00D23B8B" w:rsidRDefault="00D23B8B" w:rsidP="00D23B8B">
            <w:pPr>
              <w:spacing w:after="0"/>
              <w:jc w:val="left"/>
              <w:rPr>
                <w:rFonts w:cs="Arial"/>
                <w:sz w:val="18"/>
                <w:szCs w:val="18"/>
              </w:rPr>
            </w:pPr>
            <w:r>
              <w:rPr>
                <w:rFonts w:cs="Arial"/>
                <w:sz w:val="18"/>
                <w:szCs w:val="18"/>
              </w:rPr>
              <w:t>C-2469-01</w:t>
            </w:r>
          </w:p>
          <w:p w14:paraId="43B7B61E" w14:textId="2084C408" w:rsidR="00D23B8B" w:rsidRDefault="00D23B8B" w:rsidP="00D23B8B">
            <w:pPr>
              <w:spacing w:after="0"/>
              <w:jc w:val="left"/>
              <w:rPr>
                <w:rFonts w:cs="Arial"/>
                <w:sz w:val="18"/>
                <w:szCs w:val="18"/>
              </w:rPr>
            </w:pPr>
            <w:r>
              <w:rPr>
                <w:rFonts w:cs="Arial"/>
                <w:sz w:val="18"/>
                <w:szCs w:val="18"/>
              </w:rPr>
              <w:t>C-3906-17</w:t>
            </w:r>
          </w:p>
          <w:p w14:paraId="4BDE4D49" w14:textId="7806DAE8" w:rsidR="00FF40BE" w:rsidRPr="00D63203" w:rsidRDefault="00FF40BE" w:rsidP="00A57D4D">
            <w:pPr>
              <w:spacing w:after="0"/>
              <w:jc w:val="left"/>
              <w:rPr>
                <w:rFonts w:cs="Arial"/>
                <w:sz w:val="18"/>
                <w:szCs w:val="18"/>
              </w:rPr>
            </w:pPr>
            <w:r>
              <w:rPr>
                <w:rFonts w:cs="Arial"/>
                <w:sz w:val="18"/>
                <w:szCs w:val="18"/>
              </w:rPr>
              <w:t>C-XXXX-</w:t>
            </w:r>
            <w:r w:rsidR="009040B8">
              <w:rPr>
                <w:rFonts w:cs="Arial"/>
                <w:sz w:val="18"/>
                <w:szCs w:val="18"/>
              </w:rPr>
              <w:t>24</w:t>
            </w:r>
          </w:p>
        </w:tc>
      </w:tr>
      <w:tr w:rsidR="00D80045" w:rsidRPr="00D63203" w14:paraId="3E232E27" w14:textId="77777777" w:rsidTr="00D63203">
        <w:trPr>
          <w:trHeight w:val="284"/>
        </w:trPr>
        <w:tc>
          <w:tcPr>
            <w:tcW w:w="3119" w:type="dxa"/>
            <w:tcBorders>
              <w:left w:val="single" w:sz="4" w:space="0" w:color="AEAAAA" w:themeColor="background2" w:themeShade="BF"/>
              <w:bottom w:val="nil"/>
              <w:right w:val="single" w:sz="4" w:space="0" w:color="AEAAAA" w:themeColor="background2" w:themeShade="BF"/>
            </w:tcBorders>
            <w:vAlign w:val="center"/>
          </w:tcPr>
          <w:p w14:paraId="1F6ECE6E" w14:textId="77777777" w:rsidR="00D80045" w:rsidRPr="00CE147E" w:rsidRDefault="00D80045" w:rsidP="00A57D4D">
            <w:pPr>
              <w:spacing w:after="0"/>
              <w:jc w:val="left"/>
              <w:rPr>
                <w:rFonts w:cs="Arial"/>
                <w:b/>
                <w:i/>
                <w:smallCaps/>
                <w:sz w:val="18"/>
                <w:szCs w:val="18"/>
              </w:rPr>
            </w:pPr>
            <w:r w:rsidRPr="00CE147E">
              <w:rPr>
                <w:rFonts w:cs="Arial"/>
                <w:b/>
                <w:i/>
                <w:smallCaps/>
                <w:color w:val="808080" w:themeColor="background1" w:themeShade="80"/>
                <w:sz w:val="18"/>
                <w:szCs w:val="18"/>
              </w:rPr>
              <w:t>Abrogation (instance/autorité)</w:t>
            </w:r>
          </w:p>
        </w:tc>
        <w:tc>
          <w:tcPr>
            <w:tcW w:w="2268" w:type="dxa"/>
            <w:tcBorders>
              <w:left w:val="single" w:sz="4" w:space="0" w:color="AEAAAA" w:themeColor="background2" w:themeShade="BF"/>
              <w:bottom w:val="nil"/>
              <w:right w:val="single" w:sz="4" w:space="0" w:color="AEAAAA" w:themeColor="background2" w:themeShade="BF"/>
            </w:tcBorders>
            <w:vAlign w:val="center"/>
          </w:tcPr>
          <w:p w14:paraId="78F20D87" w14:textId="77777777"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Date</w:t>
            </w:r>
          </w:p>
        </w:tc>
        <w:tc>
          <w:tcPr>
            <w:tcW w:w="1843" w:type="dxa"/>
            <w:tcBorders>
              <w:left w:val="single" w:sz="4" w:space="0" w:color="AEAAAA" w:themeColor="background2" w:themeShade="BF"/>
              <w:bottom w:val="nil"/>
              <w:right w:val="single" w:sz="4" w:space="0" w:color="AEAAAA" w:themeColor="background2" w:themeShade="BF"/>
            </w:tcBorders>
            <w:vAlign w:val="center"/>
          </w:tcPr>
          <w:p w14:paraId="78FDDD64" w14:textId="77777777"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Résolution</w:t>
            </w:r>
          </w:p>
        </w:tc>
      </w:tr>
      <w:tr w:rsidR="00D80045" w:rsidRPr="00D63203" w14:paraId="305F9FCE" w14:textId="77777777" w:rsidTr="00D63203">
        <w:trPr>
          <w:trHeight w:val="284"/>
        </w:trPr>
        <w:tc>
          <w:tcPr>
            <w:tcW w:w="311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6AE6C80" w14:textId="77777777" w:rsidR="00D80045" w:rsidRPr="00D63203" w:rsidRDefault="00D80045" w:rsidP="00A57D4D">
            <w:pPr>
              <w:spacing w:after="0"/>
              <w:jc w:val="left"/>
              <w:rPr>
                <w:rFonts w:cs="Arial"/>
                <w:sz w:val="18"/>
                <w:szCs w:val="18"/>
              </w:rPr>
            </w:pPr>
          </w:p>
        </w:tc>
        <w:tc>
          <w:tcPr>
            <w:tcW w:w="2268"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C855EA3" w14:textId="77777777" w:rsidR="00D80045" w:rsidRPr="00D63203" w:rsidRDefault="00D80045" w:rsidP="00A57D4D">
            <w:pPr>
              <w:spacing w:after="0"/>
              <w:jc w:val="left"/>
              <w:rPr>
                <w:rFonts w:cs="Arial"/>
                <w:sz w:val="18"/>
                <w:szCs w:val="18"/>
              </w:rPr>
            </w:pPr>
          </w:p>
        </w:tc>
        <w:tc>
          <w:tcPr>
            <w:tcW w:w="1843"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38C81E3" w14:textId="77777777" w:rsidR="00D80045" w:rsidRPr="00D63203" w:rsidRDefault="00D80045" w:rsidP="00A57D4D">
            <w:pPr>
              <w:spacing w:after="0"/>
              <w:jc w:val="left"/>
              <w:rPr>
                <w:rFonts w:cs="Arial"/>
                <w:sz w:val="18"/>
                <w:szCs w:val="18"/>
              </w:rPr>
            </w:pPr>
          </w:p>
        </w:tc>
      </w:tr>
    </w:tbl>
    <w:p w14:paraId="5F828078" w14:textId="77777777" w:rsidR="00362556" w:rsidRPr="00362556" w:rsidRDefault="00362556" w:rsidP="00A57D4D">
      <w:pPr>
        <w:tabs>
          <w:tab w:val="left" w:pos="4361"/>
        </w:tabs>
        <w:spacing w:after="0"/>
        <w:ind w:left="959"/>
        <w:jc w:val="left"/>
        <w:rPr>
          <w:rFonts w:cs="Arial"/>
          <w:szCs w:val="20"/>
        </w:rPr>
      </w:pPr>
      <w:r w:rsidRPr="00362556">
        <w:rPr>
          <w:rFonts w:cs="Arial"/>
          <w:b/>
          <w:smallCaps/>
          <w:szCs w:val="20"/>
        </w:rPr>
        <w:tab/>
      </w:r>
    </w:p>
    <w:tbl>
      <w:tblPr>
        <w:tblStyle w:val="Grilledutableau"/>
        <w:tblW w:w="0" w:type="auto"/>
        <w:tblInd w:w="1129" w:type="dxa"/>
        <w:tblLook w:val="04A0" w:firstRow="1" w:lastRow="0" w:firstColumn="1" w:lastColumn="0" w:noHBand="0" w:noVBand="1"/>
      </w:tblPr>
      <w:tblGrid>
        <w:gridCol w:w="3119"/>
        <w:gridCol w:w="4111"/>
      </w:tblGrid>
      <w:tr w:rsidR="00B91CAE" w:rsidRPr="00D63203" w14:paraId="0303DAF6" w14:textId="77777777" w:rsidTr="00D63203">
        <w:trPr>
          <w:trHeight w:val="284"/>
        </w:trPr>
        <w:tc>
          <w:tcPr>
            <w:tcW w:w="3119"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2C87653F" w14:textId="77777777" w:rsidR="00B91CAE" w:rsidRPr="00CE147E" w:rsidRDefault="00B91CAE" w:rsidP="00A57D4D">
            <w:pPr>
              <w:spacing w:after="0"/>
              <w:jc w:val="left"/>
              <w:rPr>
                <w:rFonts w:cs="Arial"/>
                <w:b/>
                <w:i/>
                <w:smallCaps/>
                <w:sz w:val="18"/>
                <w:szCs w:val="18"/>
              </w:rPr>
            </w:pPr>
            <w:r w:rsidRPr="00CE147E">
              <w:rPr>
                <w:rFonts w:cs="Arial"/>
                <w:b/>
                <w:i/>
                <w:smallCaps/>
                <w:color w:val="808080" w:themeColor="background1" w:themeShade="80"/>
                <w:sz w:val="18"/>
                <w:szCs w:val="18"/>
              </w:rPr>
              <w:t>Entrée en vigueur</w:t>
            </w:r>
          </w:p>
        </w:tc>
        <w:tc>
          <w:tcPr>
            <w:tcW w:w="4111"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6143D9B5" w14:textId="40BABF37" w:rsidR="00B91CAE" w:rsidRPr="00D63203" w:rsidRDefault="00405E02" w:rsidP="00A57D4D">
            <w:pPr>
              <w:spacing w:after="0"/>
              <w:jc w:val="left"/>
              <w:rPr>
                <w:rFonts w:cs="Arial"/>
                <w:sz w:val="18"/>
                <w:szCs w:val="18"/>
              </w:rPr>
            </w:pPr>
            <w:r>
              <w:rPr>
                <w:rFonts w:cs="Arial"/>
                <w:sz w:val="18"/>
                <w:szCs w:val="18"/>
              </w:rPr>
              <w:t xml:space="preserve">Le </w:t>
            </w:r>
            <w:r w:rsidR="00D23B8B">
              <w:rPr>
                <w:rFonts w:cs="Arial"/>
                <w:sz w:val="18"/>
                <w:szCs w:val="18"/>
              </w:rPr>
              <w:t>6 juin 1995</w:t>
            </w:r>
          </w:p>
        </w:tc>
      </w:tr>
      <w:tr w:rsidR="00B91CAE" w:rsidRPr="00D63203" w14:paraId="661ECD07" w14:textId="77777777" w:rsidTr="00D63203">
        <w:trPr>
          <w:trHeight w:val="284"/>
        </w:trPr>
        <w:tc>
          <w:tcPr>
            <w:tcW w:w="3119" w:type="dxa"/>
            <w:tcBorders>
              <w:left w:val="single" w:sz="4" w:space="0" w:color="AEAAAA" w:themeColor="background2" w:themeShade="BF"/>
              <w:bottom w:val="single" w:sz="4" w:space="0" w:color="auto"/>
              <w:right w:val="single" w:sz="4" w:space="0" w:color="AEAAAA" w:themeColor="background2" w:themeShade="BF"/>
            </w:tcBorders>
            <w:vAlign w:val="center"/>
          </w:tcPr>
          <w:p w14:paraId="45F3B98D" w14:textId="77777777" w:rsidR="00B91CAE" w:rsidRPr="00CE147E" w:rsidRDefault="00B91CAE" w:rsidP="00A57D4D">
            <w:pPr>
              <w:spacing w:after="0"/>
              <w:jc w:val="left"/>
              <w:rPr>
                <w:rFonts w:cs="Arial"/>
                <w:b/>
                <w:i/>
                <w:smallCaps/>
                <w:sz w:val="18"/>
                <w:szCs w:val="18"/>
              </w:rPr>
            </w:pPr>
            <w:r w:rsidRPr="00CE147E">
              <w:rPr>
                <w:rFonts w:cs="Arial"/>
                <w:b/>
                <w:i/>
                <w:smallCaps/>
                <w:color w:val="808080" w:themeColor="background1" w:themeShade="80"/>
                <w:sz w:val="18"/>
                <w:szCs w:val="18"/>
              </w:rPr>
              <w:t>Responsable de l’application</w:t>
            </w:r>
          </w:p>
        </w:tc>
        <w:tc>
          <w:tcPr>
            <w:tcW w:w="4111" w:type="dxa"/>
            <w:tcBorders>
              <w:left w:val="single" w:sz="4" w:space="0" w:color="AEAAAA" w:themeColor="background2" w:themeShade="BF"/>
              <w:bottom w:val="single" w:sz="4" w:space="0" w:color="auto"/>
              <w:right w:val="single" w:sz="4" w:space="0" w:color="AEAAAA" w:themeColor="background2" w:themeShade="BF"/>
            </w:tcBorders>
            <w:vAlign w:val="center"/>
          </w:tcPr>
          <w:p w14:paraId="32223A2E" w14:textId="020DD73A" w:rsidR="00B91CAE" w:rsidRPr="00D63203" w:rsidRDefault="001C30D6" w:rsidP="00A57D4D">
            <w:pPr>
              <w:spacing w:after="0"/>
              <w:jc w:val="left"/>
              <w:rPr>
                <w:rFonts w:cs="Arial"/>
                <w:sz w:val="18"/>
                <w:szCs w:val="18"/>
              </w:rPr>
            </w:pPr>
            <w:r>
              <w:rPr>
                <w:rFonts w:cs="Arial"/>
                <w:sz w:val="18"/>
                <w:szCs w:val="18"/>
              </w:rPr>
              <w:t xml:space="preserve">Direction </w:t>
            </w:r>
            <w:r w:rsidR="00FF40BE">
              <w:rPr>
                <w:rFonts w:cs="Arial"/>
                <w:sz w:val="18"/>
                <w:szCs w:val="18"/>
              </w:rPr>
              <w:t>des études</w:t>
            </w:r>
          </w:p>
        </w:tc>
      </w:tr>
      <w:tr w:rsidR="001B1E0C" w:rsidRPr="00D63203" w14:paraId="5F43F3B8" w14:textId="77777777" w:rsidTr="00D63203">
        <w:trPr>
          <w:trHeight w:val="284"/>
        </w:trPr>
        <w:tc>
          <w:tcPr>
            <w:tcW w:w="7230" w:type="dxa"/>
            <w:gridSpan w:val="2"/>
            <w:tcBorders>
              <w:left w:val="single" w:sz="4" w:space="0" w:color="AEAAAA" w:themeColor="background2" w:themeShade="BF"/>
              <w:bottom w:val="nil"/>
              <w:right w:val="single" w:sz="4" w:space="0" w:color="AEAAAA" w:themeColor="background2" w:themeShade="BF"/>
            </w:tcBorders>
            <w:vAlign w:val="center"/>
          </w:tcPr>
          <w:p w14:paraId="46AC68F9" w14:textId="77777777" w:rsidR="001B1E0C" w:rsidRPr="00CE147E" w:rsidRDefault="001B1E0C" w:rsidP="00A57D4D">
            <w:pPr>
              <w:spacing w:after="0"/>
              <w:jc w:val="left"/>
              <w:rPr>
                <w:rFonts w:cs="Arial"/>
                <w:i/>
                <w:sz w:val="18"/>
                <w:szCs w:val="18"/>
              </w:rPr>
            </w:pPr>
            <w:r w:rsidRPr="00CE147E">
              <w:rPr>
                <w:rFonts w:cs="Arial"/>
                <w:b/>
                <w:i/>
                <w:smallCaps/>
                <w:color w:val="808080" w:themeColor="background1" w:themeShade="80"/>
                <w:sz w:val="18"/>
                <w:szCs w:val="18"/>
              </w:rPr>
              <w:t>Historique</w:t>
            </w:r>
          </w:p>
        </w:tc>
      </w:tr>
      <w:tr w:rsidR="001B1E0C" w:rsidRPr="00D63203" w14:paraId="3DFDC278" w14:textId="77777777" w:rsidTr="00D63203">
        <w:trPr>
          <w:trHeight w:val="284"/>
        </w:trPr>
        <w:tc>
          <w:tcPr>
            <w:tcW w:w="7230"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CE9BCD3" w14:textId="77777777" w:rsidR="001B1E0C" w:rsidRPr="00D63203" w:rsidRDefault="001B1E0C" w:rsidP="00A57D4D">
            <w:pPr>
              <w:spacing w:after="0"/>
              <w:jc w:val="left"/>
              <w:rPr>
                <w:rFonts w:cs="Arial"/>
                <w:sz w:val="18"/>
                <w:szCs w:val="18"/>
              </w:rPr>
            </w:pPr>
          </w:p>
        </w:tc>
      </w:tr>
    </w:tbl>
    <w:sdt>
      <w:sdtPr>
        <w:rPr>
          <w:rFonts w:eastAsiaTheme="minorHAnsi" w:cstheme="minorBidi"/>
          <w:b w:val="0"/>
          <w:caps w:val="0"/>
          <w:sz w:val="22"/>
          <w:szCs w:val="22"/>
          <w:lang w:val="fr-FR" w:eastAsia="en-US"/>
        </w:rPr>
        <w:id w:val="1856314422"/>
        <w:docPartObj>
          <w:docPartGallery w:val="Table of Contents"/>
          <w:docPartUnique/>
        </w:docPartObj>
      </w:sdtPr>
      <w:sdtEndPr>
        <w:rPr>
          <w:bCs/>
          <w:sz w:val="20"/>
        </w:rPr>
      </w:sdtEndPr>
      <w:sdtContent>
        <w:p w14:paraId="4B1A4AF0" w14:textId="77777777" w:rsidR="00BC23AF" w:rsidRDefault="00BC23AF">
          <w:pPr>
            <w:pStyle w:val="En-ttedetabledesmatires"/>
          </w:pPr>
          <w:r>
            <w:rPr>
              <w:lang w:val="fr-FR"/>
            </w:rPr>
            <w:t>Table des mati</w:t>
          </w:r>
          <w:r w:rsidR="00A50821">
            <w:rPr>
              <w:lang w:val="fr-FR"/>
            </w:rPr>
            <w:t>È</w:t>
          </w:r>
          <w:r>
            <w:rPr>
              <w:lang w:val="fr-FR"/>
            </w:rPr>
            <w:t>res</w:t>
          </w:r>
        </w:p>
        <w:p w14:paraId="45D4EE2E" w14:textId="154EB697" w:rsidR="00340A43" w:rsidRDefault="00BC23AF">
          <w:pPr>
            <w:pStyle w:val="TM1"/>
            <w:rPr>
              <w:rFonts w:asciiTheme="minorHAnsi" w:eastAsiaTheme="minorEastAsia" w:hAnsiTheme="minorHAnsi"/>
              <w:caps w:val="0"/>
              <w:noProof/>
              <w:kern w:val="2"/>
              <w:sz w:val="22"/>
              <w:lang w:eastAsia="fr-CA"/>
              <w14:ligatures w14:val="standardContextual"/>
            </w:rPr>
          </w:pPr>
          <w:r>
            <w:fldChar w:fldCharType="begin"/>
          </w:r>
          <w:r>
            <w:instrText xml:space="preserve"> TOC \o "1-3" \h \z \u </w:instrText>
          </w:r>
          <w:r>
            <w:fldChar w:fldCharType="separate"/>
          </w:r>
          <w:hyperlink w:anchor="_Toc160105088" w:history="1">
            <w:r w:rsidR="00340A43" w:rsidRPr="007752E9">
              <w:rPr>
                <w:rStyle w:val="Lienhypertexte"/>
                <w:noProof/>
              </w:rPr>
              <w:t>1</w:t>
            </w:r>
            <w:r w:rsidR="00340A43">
              <w:rPr>
                <w:rFonts w:asciiTheme="minorHAnsi" w:eastAsiaTheme="minorEastAsia" w:hAnsiTheme="minorHAnsi"/>
                <w:caps w:val="0"/>
                <w:noProof/>
                <w:kern w:val="2"/>
                <w:sz w:val="22"/>
                <w:lang w:eastAsia="fr-CA"/>
                <w14:ligatures w14:val="standardContextual"/>
              </w:rPr>
              <w:tab/>
            </w:r>
            <w:r w:rsidR="00340A43" w:rsidRPr="007752E9">
              <w:rPr>
                <w:rStyle w:val="Lienhypertexte"/>
                <w:noProof/>
              </w:rPr>
              <w:t>Énoncé de principe</w:t>
            </w:r>
            <w:r w:rsidR="00340A43">
              <w:rPr>
                <w:noProof/>
                <w:webHidden/>
              </w:rPr>
              <w:tab/>
            </w:r>
            <w:r w:rsidR="00340A43">
              <w:rPr>
                <w:noProof/>
                <w:webHidden/>
              </w:rPr>
              <w:fldChar w:fldCharType="begin"/>
            </w:r>
            <w:r w:rsidR="00340A43">
              <w:rPr>
                <w:noProof/>
                <w:webHidden/>
              </w:rPr>
              <w:instrText xml:space="preserve"> PAGEREF _Toc160105088 \h </w:instrText>
            </w:r>
            <w:r w:rsidR="00340A43">
              <w:rPr>
                <w:noProof/>
                <w:webHidden/>
              </w:rPr>
            </w:r>
            <w:r w:rsidR="00340A43">
              <w:rPr>
                <w:noProof/>
                <w:webHidden/>
              </w:rPr>
              <w:fldChar w:fldCharType="separate"/>
            </w:r>
            <w:r w:rsidR="00340A43">
              <w:rPr>
                <w:noProof/>
                <w:webHidden/>
              </w:rPr>
              <w:t>3</w:t>
            </w:r>
            <w:r w:rsidR="00340A43">
              <w:rPr>
                <w:noProof/>
                <w:webHidden/>
              </w:rPr>
              <w:fldChar w:fldCharType="end"/>
            </w:r>
          </w:hyperlink>
        </w:p>
        <w:p w14:paraId="14C23561" w14:textId="7DD969E0"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089" w:history="1">
            <w:r w:rsidRPr="007752E9">
              <w:rPr>
                <w:rStyle w:val="Lienhypertexte"/>
                <w:noProof/>
              </w:rPr>
              <w:t>2</w:t>
            </w:r>
            <w:r>
              <w:rPr>
                <w:rFonts w:asciiTheme="minorHAnsi" w:eastAsiaTheme="minorEastAsia" w:hAnsiTheme="minorHAnsi"/>
                <w:caps w:val="0"/>
                <w:noProof/>
                <w:kern w:val="2"/>
                <w:sz w:val="22"/>
                <w:lang w:eastAsia="fr-CA"/>
                <w14:ligatures w14:val="standardContextual"/>
              </w:rPr>
              <w:tab/>
            </w:r>
            <w:r w:rsidRPr="007752E9">
              <w:rPr>
                <w:rStyle w:val="Lienhypertexte"/>
                <w:noProof/>
              </w:rPr>
              <w:t>Champ d’application</w:t>
            </w:r>
            <w:r>
              <w:rPr>
                <w:noProof/>
                <w:webHidden/>
              </w:rPr>
              <w:tab/>
            </w:r>
            <w:r>
              <w:rPr>
                <w:noProof/>
                <w:webHidden/>
              </w:rPr>
              <w:fldChar w:fldCharType="begin"/>
            </w:r>
            <w:r>
              <w:rPr>
                <w:noProof/>
                <w:webHidden/>
              </w:rPr>
              <w:instrText xml:space="preserve"> PAGEREF _Toc160105089 \h </w:instrText>
            </w:r>
            <w:r>
              <w:rPr>
                <w:noProof/>
                <w:webHidden/>
              </w:rPr>
            </w:r>
            <w:r>
              <w:rPr>
                <w:noProof/>
                <w:webHidden/>
              </w:rPr>
              <w:fldChar w:fldCharType="separate"/>
            </w:r>
            <w:r>
              <w:rPr>
                <w:noProof/>
                <w:webHidden/>
              </w:rPr>
              <w:t>3</w:t>
            </w:r>
            <w:r>
              <w:rPr>
                <w:noProof/>
                <w:webHidden/>
              </w:rPr>
              <w:fldChar w:fldCharType="end"/>
            </w:r>
          </w:hyperlink>
        </w:p>
        <w:p w14:paraId="79867578" w14:textId="7E54A239"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090" w:history="1">
            <w:r w:rsidRPr="007752E9">
              <w:rPr>
                <w:rStyle w:val="Lienhypertexte"/>
                <w:noProof/>
              </w:rPr>
              <w:t>3</w:t>
            </w:r>
            <w:r>
              <w:rPr>
                <w:rFonts w:asciiTheme="minorHAnsi" w:eastAsiaTheme="minorEastAsia" w:hAnsiTheme="minorHAnsi"/>
                <w:caps w:val="0"/>
                <w:noProof/>
                <w:kern w:val="2"/>
                <w:sz w:val="22"/>
                <w:lang w:eastAsia="fr-CA"/>
                <w14:ligatures w14:val="standardContextual"/>
              </w:rPr>
              <w:tab/>
            </w:r>
            <w:r w:rsidRPr="007752E9">
              <w:rPr>
                <w:rStyle w:val="Lienhypertexte"/>
                <w:noProof/>
              </w:rPr>
              <w:t>Dispositions générales</w:t>
            </w:r>
            <w:r>
              <w:rPr>
                <w:noProof/>
                <w:webHidden/>
              </w:rPr>
              <w:tab/>
            </w:r>
            <w:r>
              <w:rPr>
                <w:noProof/>
                <w:webHidden/>
              </w:rPr>
              <w:fldChar w:fldCharType="begin"/>
            </w:r>
            <w:r>
              <w:rPr>
                <w:noProof/>
                <w:webHidden/>
              </w:rPr>
              <w:instrText xml:space="preserve"> PAGEREF _Toc160105090 \h </w:instrText>
            </w:r>
            <w:r>
              <w:rPr>
                <w:noProof/>
                <w:webHidden/>
              </w:rPr>
            </w:r>
            <w:r>
              <w:rPr>
                <w:noProof/>
                <w:webHidden/>
              </w:rPr>
              <w:fldChar w:fldCharType="separate"/>
            </w:r>
            <w:r>
              <w:rPr>
                <w:noProof/>
                <w:webHidden/>
              </w:rPr>
              <w:t>3</w:t>
            </w:r>
            <w:r>
              <w:rPr>
                <w:noProof/>
                <w:webHidden/>
              </w:rPr>
              <w:fldChar w:fldCharType="end"/>
            </w:r>
          </w:hyperlink>
        </w:p>
        <w:p w14:paraId="36557561" w14:textId="482C8C11" w:rsidR="00340A43" w:rsidRDefault="00340A43">
          <w:pPr>
            <w:pStyle w:val="TM2"/>
            <w:tabs>
              <w:tab w:val="left" w:pos="1078"/>
              <w:tab w:val="right" w:leader="dot" w:pos="9394"/>
            </w:tabs>
            <w:rPr>
              <w:rFonts w:asciiTheme="minorHAnsi" w:eastAsiaTheme="minorEastAsia" w:hAnsiTheme="minorHAnsi"/>
              <w:smallCaps w:val="0"/>
              <w:noProof/>
              <w:kern w:val="2"/>
              <w:lang w:eastAsia="fr-CA"/>
              <w14:ligatures w14:val="standardContextual"/>
            </w:rPr>
          </w:pPr>
          <w:hyperlink w:anchor="_Toc160105091" w:history="1">
            <w:r w:rsidRPr="007752E9">
              <w:rPr>
                <w:rStyle w:val="Lienhypertexte"/>
                <w:noProof/>
              </w:rPr>
              <w:t>3.1</w:t>
            </w:r>
            <w:r>
              <w:rPr>
                <w:rFonts w:asciiTheme="minorHAnsi" w:eastAsiaTheme="minorEastAsia" w:hAnsiTheme="minorHAnsi"/>
                <w:smallCaps w:val="0"/>
                <w:noProof/>
                <w:kern w:val="2"/>
                <w:lang w:eastAsia="fr-CA"/>
                <w14:ligatures w14:val="standardContextual"/>
              </w:rPr>
              <w:tab/>
            </w:r>
            <w:r w:rsidRPr="007752E9">
              <w:rPr>
                <w:rStyle w:val="Lienhypertexte"/>
                <w:noProof/>
              </w:rPr>
              <w:t>Finalités et objectifs</w:t>
            </w:r>
            <w:r>
              <w:rPr>
                <w:noProof/>
                <w:webHidden/>
              </w:rPr>
              <w:tab/>
            </w:r>
            <w:r>
              <w:rPr>
                <w:noProof/>
                <w:webHidden/>
              </w:rPr>
              <w:fldChar w:fldCharType="begin"/>
            </w:r>
            <w:r>
              <w:rPr>
                <w:noProof/>
                <w:webHidden/>
              </w:rPr>
              <w:instrText xml:space="preserve"> PAGEREF _Toc160105091 \h </w:instrText>
            </w:r>
            <w:r>
              <w:rPr>
                <w:noProof/>
                <w:webHidden/>
              </w:rPr>
            </w:r>
            <w:r>
              <w:rPr>
                <w:noProof/>
                <w:webHidden/>
              </w:rPr>
              <w:fldChar w:fldCharType="separate"/>
            </w:r>
            <w:r>
              <w:rPr>
                <w:noProof/>
                <w:webHidden/>
              </w:rPr>
              <w:t>3</w:t>
            </w:r>
            <w:r>
              <w:rPr>
                <w:noProof/>
                <w:webHidden/>
              </w:rPr>
              <w:fldChar w:fldCharType="end"/>
            </w:r>
          </w:hyperlink>
        </w:p>
        <w:p w14:paraId="0784DC97" w14:textId="1CEB0DDD" w:rsidR="00340A43" w:rsidRDefault="00340A43">
          <w:pPr>
            <w:pStyle w:val="TM2"/>
            <w:tabs>
              <w:tab w:val="left" w:pos="1078"/>
              <w:tab w:val="right" w:leader="dot" w:pos="9394"/>
            </w:tabs>
            <w:rPr>
              <w:rFonts w:asciiTheme="minorHAnsi" w:eastAsiaTheme="minorEastAsia" w:hAnsiTheme="minorHAnsi"/>
              <w:smallCaps w:val="0"/>
              <w:noProof/>
              <w:kern w:val="2"/>
              <w:lang w:eastAsia="fr-CA"/>
              <w14:ligatures w14:val="standardContextual"/>
            </w:rPr>
          </w:pPr>
          <w:hyperlink w:anchor="_Toc160105092" w:history="1">
            <w:r w:rsidRPr="007752E9">
              <w:rPr>
                <w:rStyle w:val="Lienhypertexte"/>
                <w:noProof/>
              </w:rPr>
              <w:t>3.2</w:t>
            </w:r>
            <w:r>
              <w:rPr>
                <w:rFonts w:asciiTheme="minorHAnsi" w:eastAsiaTheme="minorEastAsia" w:hAnsiTheme="minorHAnsi"/>
                <w:smallCaps w:val="0"/>
                <w:noProof/>
                <w:kern w:val="2"/>
                <w:lang w:eastAsia="fr-CA"/>
                <w14:ligatures w14:val="standardContextual"/>
              </w:rPr>
              <w:tab/>
            </w:r>
            <w:r w:rsidRPr="007752E9">
              <w:rPr>
                <w:rStyle w:val="Lienhypertexte"/>
                <w:noProof/>
              </w:rPr>
              <w:t>Conditions de mise en œuvre de l’évaluation continue, de l’implantation, ou ciblée</w:t>
            </w:r>
            <w:r>
              <w:rPr>
                <w:noProof/>
                <w:webHidden/>
              </w:rPr>
              <w:tab/>
            </w:r>
            <w:r>
              <w:rPr>
                <w:noProof/>
                <w:webHidden/>
              </w:rPr>
              <w:fldChar w:fldCharType="begin"/>
            </w:r>
            <w:r>
              <w:rPr>
                <w:noProof/>
                <w:webHidden/>
              </w:rPr>
              <w:instrText xml:space="preserve"> PAGEREF _Toc160105092 \h </w:instrText>
            </w:r>
            <w:r>
              <w:rPr>
                <w:noProof/>
                <w:webHidden/>
              </w:rPr>
            </w:r>
            <w:r>
              <w:rPr>
                <w:noProof/>
                <w:webHidden/>
              </w:rPr>
              <w:fldChar w:fldCharType="separate"/>
            </w:r>
            <w:r>
              <w:rPr>
                <w:noProof/>
                <w:webHidden/>
              </w:rPr>
              <w:t>4</w:t>
            </w:r>
            <w:r>
              <w:rPr>
                <w:noProof/>
                <w:webHidden/>
              </w:rPr>
              <w:fldChar w:fldCharType="end"/>
            </w:r>
          </w:hyperlink>
        </w:p>
        <w:p w14:paraId="0F0F31E0" w14:textId="4D87F127" w:rsidR="00340A43" w:rsidRDefault="00340A43">
          <w:pPr>
            <w:pStyle w:val="TM3"/>
            <w:rPr>
              <w:rFonts w:asciiTheme="minorHAnsi" w:eastAsiaTheme="minorEastAsia" w:hAnsiTheme="minorHAnsi"/>
              <w:noProof/>
              <w:kern w:val="2"/>
              <w:sz w:val="22"/>
              <w:lang w:eastAsia="fr-CA"/>
              <w14:ligatures w14:val="standardContextual"/>
            </w:rPr>
          </w:pPr>
          <w:hyperlink w:anchor="_Toc160105093" w:history="1">
            <w:r w:rsidRPr="007752E9">
              <w:rPr>
                <w:rStyle w:val="Lienhypertexte"/>
                <w:noProof/>
              </w:rPr>
              <w:t>3.2.1</w:t>
            </w:r>
            <w:r>
              <w:rPr>
                <w:rFonts w:asciiTheme="minorHAnsi" w:eastAsiaTheme="minorEastAsia" w:hAnsiTheme="minorHAnsi"/>
                <w:noProof/>
                <w:kern w:val="2"/>
                <w:sz w:val="22"/>
                <w:lang w:eastAsia="fr-CA"/>
                <w14:ligatures w14:val="standardContextual"/>
              </w:rPr>
              <w:tab/>
            </w:r>
            <w:r w:rsidRPr="007752E9">
              <w:rPr>
                <w:rStyle w:val="Lienhypertexte"/>
                <w:noProof/>
              </w:rPr>
              <w:t>Évaluation continue</w:t>
            </w:r>
            <w:r>
              <w:rPr>
                <w:noProof/>
                <w:webHidden/>
              </w:rPr>
              <w:tab/>
            </w:r>
            <w:r>
              <w:rPr>
                <w:noProof/>
                <w:webHidden/>
              </w:rPr>
              <w:fldChar w:fldCharType="begin"/>
            </w:r>
            <w:r>
              <w:rPr>
                <w:noProof/>
                <w:webHidden/>
              </w:rPr>
              <w:instrText xml:space="preserve"> PAGEREF _Toc160105093 \h </w:instrText>
            </w:r>
            <w:r>
              <w:rPr>
                <w:noProof/>
                <w:webHidden/>
              </w:rPr>
            </w:r>
            <w:r>
              <w:rPr>
                <w:noProof/>
                <w:webHidden/>
              </w:rPr>
              <w:fldChar w:fldCharType="separate"/>
            </w:r>
            <w:r>
              <w:rPr>
                <w:noProof/>
                <w:webHidden/>
              </w:rPr>
              <w:t>5</w:t>
            </w:r>
            <w:r>
              <w:rPr>
                <w:noProof/>
                <w:webHidden/>
              </w:rPr>
              <w:fldChar w:fldCharType="end"/>
            </w:r>
          </w:hyperlink>
        </w:p>
        <w:p w14:paraId="54F90782" w14:textId="1EF10E9B" w:rsidR="00340A43" w:rsidRDefault="00340A43">
          <w:pPr>
            <w:pStyle w:val="TM3"/>
            <w:rPr>
              <w:rFonts w:asciiTheme="minorHAnsi" w:eastAsiaTheme="minorEastAsia" w:hAnsiTheme="minorHAnsi"/>
              <w:noProof/>
              <w:kern w:val="2"/>
              <w:sz w:val="22"/>
              <w:lang w:eastAsia="fr-CA"/>
              <w14:ligatures w14:val="standardContextual"/>
            </w:rPr>
          </w:pPr>
          <w:hyperlink w:anchor="_Toc160105094" w:history="1">
            <w:r w:rsidRPr="007752E9">
              <w:rPr>
                <w:rStyle w:val="Lienhypertexte"/>
                <w:noProof/>
              </w:rPr>
              <w:t>3.2.2</w:t>
            </w:r>
            <w:r>
              <w:rPr>
                <w:rFonts w:asciiTheme="minorHAnsi" w:eastAsiaTheme="minorEastAsia" w:hAnsiTheme="minorHAnsi"/>
                <w:noProof/>
                <w:kern w:val="2"/>
                <w:sz w:val="22"/>
                <w:lang w:eastAsia="fr-CA"/>
                <w14:ligatures w14:val="standardContextual"/>
              </w:rPr>
              <w:tab/>
            </w:r>
            <w:r w:rsidRPr="007752E9">
              <w:rPr>
                <w:rStyle w:val="Lienhypertexte"/>
                <w:noProof/>
              </w:rPr>
              <w:t>Évaluation de l’implantation</w:t>
            </w:r>
            <w:r>
              <w:rPr>
                <w:noProof/>
                <w:webHidden/>
              </w:rPr>
              <w:tab/>
            </w:r>
            <w:r>
              <w:rPr>
                <w:noProof/>
                <w:webHidden/>
              </w:rPr>
              <w:fldChar w:fldCharType="begin"/>
            </w:r>
            <w:r>
              <w:rPr>
                <w:noProof/>
                <w:webHidden/>
              </w:rPr>
              <w:instrText xml:space="preserve"> PAGEREF _Toc160105094 \h </w:instrText>
            </w:r>
            <w:r>
              <w:rPr>
                <w:noProof/>
                <w:webHidden/>
              </w:rPr>
            </w:r>
            <w:r>
              <w:rPr>
                <w:noProof/>
                <w:webHidden/>
              </w:rPr>
              <w:fldChar w:fldCharType="separate"/>
            </w:r>
            <w:r>
              <w:rPr>
                <w:noProof/>
                <w:webHidden/>
              </w:rPr>
              <w:t>5</w:t>
            </w:r>
            <w:r>
              <w:rPr>
                <w:noProof/>
                <w:webHidden/>
              </w:rPr>
              <w:fldChar w:fldCharType="end"/>
            </w:r>
          </w:hyperlink>
        </w:p>
        <w:p w14:paraId="70A1FBB6" w14:textId="533E48DF" w:rsidR="00340A43" w:rsidRDefault="00340A43">
          <w:pPr>
            <w:pStyle w:val="TM3"/>
            <w:rPr>
              <w:rFonts w:asciiTheme="minorHAnsi" w:eastAsiaTheme="minorEastAsia" w:hAnsiTheme="minorHAnsi"/>
              <w:noProof/>
              <w:kern w:val="2"/>
              <w:sz w:val="22"/>
              <w:lang w:eastAsia="fr-CA"/>
              <w14:ligatures w14:val="standardContextual"/>
            </w:rPr>
          </w:pPr>
          <w:hyperlink w:anchor="_Toc160105095" w:history="1">
            <w:r w:rsidRPr="007752E9">
              <w:rPr>
                <w:rStyle w:val="Lienhypertexte"/>
                <w:noProof/>
              </w:rPr>
              <w:t>3.2.3</w:t>
            </w:r>
            <w:r>
              <w:rPr>
                <w:rFonts w:asciiTheme="minorHAnsi" w:eastAsiaTheme="minorEastAsia" w:hAnsiTheme="minorHAnsi"/>
                <w:noProof/>
                <w:kern w:val="2"/>
                <w:sz w:val="22"/>
                <w:lang w:eastAsia="fr-CA"/>
                <w14:ligatures w14:val="standardContextual"/>
              </w:rPr>
              <w:tab/>
            </w:r>
            <w:r w:rsidRPr="007752E9">
              <w:rPr>
                <w:rStyle w:val="Lienhypertexte"/>
                <w:noProof/>
              </w:rPr>
              <w:t>Évaluation ciblée</w:t>
            </w:r>
            <w:r>
              <w:rPr>
                <w:noProof/>
                <w:webHidden/>
              </w:rPr>
              <w:tab/>
            </w:r>
            <w:r>
              <w:rPr>
                <w:noProof/>
                <w:webHidden/>
              </w:rPr>
              <w:fldChar w:fldCharType="begin"/>
            </w:r>
            <w:r>
              <w:rPr>
                <w:noProof/>
                <w:webHidden/>
              </w:rPr>
              <w:instrText xml:space="preserve"> PAGEREF _Toc160105095 \h </w:instrText>
            </w:r>
            <w:r>
              <w:rPr>
                <w:noProof/>
                <w:webHidden/>
              </w:rPr>
            </w:r>
            <w:r>
              <w:rPr>
                <w:noProof/>
                <w:webHidden/>
              </w:rPr>
              <w:fldChar w:fldCharType="separate"/>
            </w:r>
            <w:r>
              <w:rPr>
                <w:noProof/>
                <w:webHidden/>
              </w:rPr>
              <w:t>5</w:t>
            </w:r>
            <w:r>
              <w:rPr>
                <w:noProof/>
                <w:webHidden/>
              </w:rPr>
              <w:fldChar w:fldCharType="end"/>
            </w:r>
          </w:hyperlink>
        </w:p>
        <w:p w14:paraId="11426E21" w14:textId="7B051FDC" w:rsidR="00340A43" w:rsidRDefault="00340A43">
          <w:pPr>
            <w:pStyle w:val="TM3"/>
            <w:rPr>
              <w:rFonts w:asciiTheme="minorHAnsi" w:eastAsiaTheme="minorEastAsia" w:hAnsiTheme="minorHAnsi"/>
              <w:noProof/>
              <w:kern w:val="2"/>
              <w:sz w:val="22"/>
              <w:lang w:eastAsia="fr-CA"/>
              <w14:ligatures w14:val="standardContextual"/>
            </w:rPr>
          </w:pPr>
          <w:hyperlink w:anchor="_Toc160105096" w:history="1">
            <w:r w:rsidRPr="007752E9">
              <w:rPr>
                <w:rStyle w:val="Lienhypertexte"/>
                <w:noProof/>
              </w:rPr>
              <w:t>3.2.4</w:t>
            </w:r>
            <w:r>
              <w:rPr>
                <w:rFonts w:asciiTheme="minorHAnsi" w:eastAsiaTheme="minorEastAsia" w:hAnsiTheme="minorHAnsi"/>
                <w:noProof/>
                <w:kern w:val="2"/>
                <w:sz w:val="22"/>
                <w:lang w:eastAsia="fr-CA"/>
                <w14:ligatures w14:val="standardContextual"/>
              </w:rPr>
              <w:tab/>
            </w:r>
            <w:r w:rsidRPr="007752E9">
              <w:rPr>
                <w:rStyle w:val="Lienhypertexte"/>
                <w:noProof/>
              </w:rPr>
              <w:t>Fréquence d’évaluation des programmes d’études</w:t>
            </w:r>
            <w:r>
              <w:rPr>
                <w:noProof/>
                <w:webHidden/>
              </w:rPr>
              <w:tab/>
            </w:r>
            <w:r>
              <w:rPr>
                <w:noProof/>
                <w:webHidden/>
              </w:rPr>
              <w:fldChar w:fldCharType="begin"/>
            </w:r>
            <w:r>
              <w:rPr>
                <w:noProof/>
                <w:webHidden/>
              </w:rPr>
              <w:instrText xml:space="preserve"> PAGEREF _Toc160105096 \h </w:instrText>
            </w:r>
            <w:r>
              <w:rPr>
                <w:noProof/>
                <w:webHidden/>
              </w:rPr>
            </w:r>
            <w:r>
              <w:rPr>
                <w:noProof/>
                <w:webHidden/>
              </w:rPr>
              <w:fldChar w:fldCharType="separate"/>
            </w:r>
            <w:r>
              <w:rPr>
                <w:noProof/>
                <w:webHidden/>
              </w:rPr>
              <w:t>5</w:t>
            </w:r>
            <w:r>
              <w:rPr>
                <w:noProof/>
                <w:webHidden/>
              </w:rPr>
              <w:fldChar w:fldCharType="end"/>
            </w:r>
          </w:hyperlink>
        </w:p>
        <w:p w14:paraId="3C87A8F4" w14:textId="480C3EC4" w:rsidR="00340A43" w:rsidRDefault="00340A43">
          <w:pPr>
            <w:pStyle w:val="TM3"/>
            <w:rPr>
              <w:rFonts w:asciiTheme="minorHAnsi" w:eastAsiaTheme="minorEastAsia" w:hAnsiTheme="minorHAnsi"/>
              <w:noProof/>
              <w:kern w:val="2"/>
              <w:sz w:val="22"/>
              <w:lang w:eastAsia="fr-CA"/>
              <w14:ligatures w14:val="standardContextual"/>
            </w:rPr>
          </w:pPr>
          <w:hyperlink w:anchor="_Toc160105097" w:history="1">
            <w:r w:rsidRPr="007752E9">
              <w:rPr>
                <w:rStyle w:val="Lienhypertexte"/>
                <w:noProof/>
              </w:rPr>
              <w:t>3.2.5</w:t>
            </w:r>
            <w:r>
              <w:rPr>
                <w:rFonts w:asciiTheme="minorHAnsi" w:eastAsiaTheme="minorEastAsia" w:hAnsiTheme="minorHAnsi"/>
                <w:noProof/>
                <w:kern w:val="2"/>
                <w:sz w:val="22"/>
                <w:lang w:eastAsia="fr-CA"/>
                <w14:ligatures w14:val="standardContextual"/>
              </w:rPr>
              <w:tab/>
            </w:r>
            <w:r w:rsidRPr="007752E9">
              <w:rPr>
                <w:rStyle w:val="Lienhypertexte"/>
                <w:noProof/>
              </w:rPr>
              <w:t>Critères généraux d’évaluation</w:t>
            </w:r>
            <w:r>
              <w:rPr>
                <w:noProof/>
                <w:webHidden/>
              </w:rPr>
              <w:tab/>
            </w:r>
            <w:r>
              <w:rPr>
                <w:noProof/>
                <w:webHidden/>
              </w:rPr>
              <w:fldChar w:fldCharType="begin"/>
            </w:r>
            <w:r>
              <w:rPr>
                <w:noProof/>
                <w:webHidden/>
              </w:rPr>
              <w:instrText xml:space="preserve"> PAGEREF _Toc160105097 \h </w:instrText>
            </w:r>
            <w:r>
              <w:rPr>
                <w:noProof/>
                <w:webHidden/>
              </w:rPr>
            </w:r>
            <w:r>
              <w:rPr>
                <w:noProof/>
                <w:webHidden/>
              </w:rPr>
              <w:fldChar w:fldCharType="separate"/>
            </w:r>
            <w:r>
              <w:rPr>
                <w:noProof/>
                <w:webHidden/>
              </w:rPr>
              <w:t>6</w:t>
            </w:r>
            <w:r>
              <w:rPr>
                <w:noProof/>
                <w:webHidden/>
              </w:rPr>
              <w:fldChar w:fldCharType="end"/>
            </w:r>
          </w:hyperlink>
        </w:p>
        <w:p w14:paraId="3B695EA0" w14:textId="315E0401" w:rsidR="00340A43" w:rsidRDefault="00340A43">
          <w:pPr>
            <w:pStyle w:val="TM3"/>
            <w:rPr>
              <w:rFonts w:asciiTheme="minorHAnsi" w:eastAsiaTheme="minorEastAsia" w:hAnsiTheme="minorHAnsi"/>
              <w:noProof/>
              <w:kern w:val="2"/>
              <w:sz w:val="22"/>
              <w:lang w:eastAsia="fr-CA"/>
              <w14:ligatures w14:val="standardContextual"/>
            </w:rPr>
          </w:pPr>
          <w:hyperlink w:anchor="_Toc160105098" w:history="1">
            <w:r w:rsidRPr="007752E9">
              <w:rPr>
                <w:rStyle w:val="Lienhypertexte"/>
                <w:noProof/>
              </w:rPr>
              <w:t>3.2.6</w:t>
            </w:r>
            <w:r>
              <w:rPr>
                <w:rFonts w:asciiTheme="minorHAnsi" w:eastAsiaTheme="minorEastAsia" w:hAnsiTheme="minorHAnsi"/>
                <w:noProof/>
                <w:kern w:val="2"/>
                <w:sz w:val="22"/>
                <w:lang w:eastAsia="fr-CA"/>
                <w14:ligatures w14:val="standardContextual"/>
              </w:rPr>
              <w:tab/>
            </w:r>
            <w:r w:rsidRPr="007752E9">
              <w:rPr>
                <w:rStyle w:val="Lienhypertexte"/>
                <w:noProof/>
              </w:rPr>
              <w:t>Système d’information</w:t>
            </w:r>
            <w:r>
              <w:rPr>
                <w:noProof/>
                <w:webHidden/>
              </w:rPr>
              <w:tab/>
            </w:r>
            <w:r>
              <w:rPr>
                <w:noProof/>
                <w:webHidden/>
              </w:rPr>
              <w:fldChar w:fldCharType="begin"/>
            </w:r>
            <w:r>
              <w:rPr>
                <w:noProof/>
                <w:webHidden/>
              </w:rPr>
              <w:instrText xml:space="preserve"> PAGEREF _Toc160105098 \h </w:instrText>
            </w:r>
            <w:r>
              <w:rPr>
                <w:noProof/>
                <w:webHidden/>
              </w:rPr>
            </w:r>
            <w:r>
              <w:rPr>
                <w:noProof/>
                <w:webHidden/>
              </w:rPr>
              <w:fldChar w:fldCharType="separate"/>
            </w:r>
            <w:r>
              <w:rPr>
                <w:noProof/>
                <w:webHidden/>
              </w:rPr>
              <w:t>7</w:t>
            </w:r>
            <w:r>
              <w:rPr>
                <w:noProof/>
                <w:webHidden/>
              </w:rPr>
              <w:fldChar w:fldCharType="end"/>
            </w:r>
          </w:hyperlink>
        </w:p>
        <w:p w14:paraId="545FECA0" w14:textId="6DE85B38" w:rsidR="00340A43" w:rsidRDefault="00340A43">
          <w:pPr>
            <w:pStyle w:val="TM3"/>
            <w:rPr>
              <w:rFonts w:asciiTheme="minorHAnsi" w:eastAsiaTheme="minorEastAsia" w:hAnsiTheme="minorHAnsi"/>
              <w:noProof/>
              <w:kern w:val="2"/>
              <w:sz w:val="22"/>
              <w:lang w:eastAsia="fr-CA"/>
              <w14:ligatures w14:val="standardContextual"/>
            </w:rPr>
          </w:pPr>
          <w:hyperlink w:anchor="_Toc160105099" w:history="1">
            <w:r w:rsidRPr="007752E9">
              <w:rPr>
                <w:rStyle w:val="Lienhypertexte"/>
                <w:noProof/>
              </w:rPr>
              <w:t>3.2.7</w:t>
            </w:r>
            <w:r>
              <w:rPr>
                <w:rFonts w:asciiTheme="minorHAnsi" w:eastAsiaTheme="minorEastAsia" w:hAnsiTheme="minorHAnsi"/>
                <w:noProof/>
                <w:kern w:val="2"/>
                <w:sz w:val="22"/>
                <w:lang w:eastAsia="fr-CA"/>
                <w14:ligatures w14:val="standardContextual"/>
              </w:rPr>
              <w:tab/>
            </w:r>
            <w:r w:rsidRPr="007752E9">
              <w:rPr>
                <w:rStyle w:val="Lienhypertexte"/>
                <w:noProof/>
              </w:rPr>
              <w:t>Éthique dans l’utilisation des données</w:t>
            </w:r>
            <w:r>
              <w:rPr>
                <w:noProof/>
                <w:webHidden/>
              </w:rPr>
              <w:tab/>
            </w:r>
            <w:r>
              <w:rPr>
                <w:noProof/>
                <w:webHidden/>
              </w:rPr>
              <w:fldChar w:fldCharType="begin"/>
            </w:r>
            <w:r>
              <w:rPr>
                <w:noProof/>
                <w:webHidden/>
              </w:rPr>
              <w:instrText xml:space="preserve"> PAGEREF _Toc160105099 \h </w:instrText>
            </w:r>
            <w:r>
              <w:rPr>
                <w:noProof/>
                <w:webHidden/>
              </w:rPr>
            </w:r>
            <w:r>
              <w:rPr>
                <w:noProof/>
                <w:webHidden/>
              </w:rPr>
              <w:fldChar w:fldCharType="separate"/>
            </w:r>
            <w:r>
              <w:rPr>
                <w:noProof/>
                <w:webHidden/>
              </w:rPr>
              <w:t>7</w:t>
            </w:r>
            <w:r>
              <w:rPr>
                <w:noProof/>
                <w:webHidden/>
              </w:rPr>
              <w:fldChar w:fldCharType="end"/>
            </w:r>
          </w:hyperlink>
        </w:p>
        <w:p w14:paraId="7F05A16B" w14:textId="1FCFC800" w:rsidR="00340A43" w:rsidRDefault="00340A43">
          <w:pPr>
            <w:pStyle w:val="TM2"/>
            <w:tabs>
              <w:tab w:val="left" w:pos="1078"/>
              <w:tab w:val="right" w:leader="dot" w:pos="9394"/>
            </w:tabs>
            <w:rPr>
              <w:rFonts w:asciiTheme="minorHAnsi" w:eastAsiaTheme="minorEastAsia" w:hAnsiTheme="minorHAnsi"/>
              <w:smallCaps w:val="0"/>
              <w:noProof/>
              <w:kern w:val="2"/>
              <w:lang w:eastAsia="fr-CA"/>
              <w14:ligatures w14:val="standardContextual"/>
            </w:rPr>
          </w:pPr>
          <w:hyperlink w:anchor="_Toc160105100" w:history="1">
            <w:r w:rsidRPr="007752E9">
              <w:rPr>
                <w:rStyle w:val="Lienhypertexte"/>
                <w:noProof/>
              </w:rPr>
              <w:t>3.3</w:t>
            </w:r>
            <w:r>
              <w:rPr>
                <w:rFonts w:asciiTheme="minorHAnsi" w:eastAsiaTheme="minorEastAsia" w:hAnsiTheme="minorHAnsi"/>
                <w:smallCaps w:val="0"/>
                <w:noProof/>
                <w:kern w:val="2"/>
                <w:lang w:eastAsia="fr-CA"/>
                <w14:ligatures w14:val="standardContextual"/>
              </w:rPr>
              <w:tab/>
            </w:r>
            <w:r w:rsidRPr="007752E9">
              <w:rPr>
                <w:rStyle w:val="Lienhypertexte"/>
                <w:noProof/>
              </w:rPr>
              <w:t>Mise en place de l’évaluation ciblée</w:t>
            </w:r>
            <w:r>
              <w:rPr>
                <w:noProof/>
                <w:webHidden/>
              </w:rPr>
              <w:tab/>
            </w:r>
            <w:r>
              <w:rPr>
                <w:noProof/>
                <w:webHidden/>
              </w:rPr>
              <w:fldChar w:fldCharType="begin"/>
            </w:r>
            <w:r>
              <w:rPr>
                <w:noProof/>
                <w:webHidden/>
              </w:rPr>
              <w:instrText xml:space="preserve"> PAGEREF _Toc160105100 \h </w:instrText>
            </w:r>
            <w:r>
              <w:rPr>
                <w:noProof/>
                <w:webHidden/>
              </w:rPr>
            </w:r>
            <w:r>
              <w:rPr>
                <w:noProof/>
                <w:webHidden/>
              </w:rPr>
              <w:fldChar w:fldCharType="separate"/>
            </w:r>
            <w:r>
              <w:rPr>
                <w:noProof/>
                <w:webHidden/>
              </w:rPr>
              <w:t>7</w:t>
            </w:r>
            <w:r>
              <w:rPr>
                <w:noProof/>
                <w:webHidden/>
              </w:rPr>
              <w:fldChar w:fldCharType="end"/>
            </w:r>
          </w:hyperlink>
        </w:p>
        <w:p w14:paraId="160E8A46" w14:textId="724247AD" w:rsidR="00340A43" w:rsidRDefault="00340A43">
          <w:pPr>
            <w:pStyle w:val="TM3"/>
            <w:rPr>
              <w:rFonts w:asciiTheme="minorHAnsi" w:eastAsiaTheme="minorEastAsia" w:hAnsiTheme="minorHAnsi"/>
              <w:noProof/>
              <w:kern w:val="2"/>
              <w:sz w:val="22"/>
              <w:lang w:eastAsia="fr-CA"/>
              <w14:ligatures w14:val="standardContextual"/>
            </w:rPr>
          </w:pPr>
          <w:hyperlink w:anchor="_Toc160105101" w:history="1">
            <w:r w:rsidRPr="007752E9">
              <w:rPr>
                <w:rStyle w:val="Lienhypertexte"/>
                <w:noProof/>
              </w:rPr>
              <w:t>3.3.1</w:t>
            </w:r>
            <w:r>
              <w:rPr>
                <w:rFonts w:asciiTheme="minorHAnsi" w:eastAsiaTheme="minorEastAsia" w:hAnsiTheme="minorHAnsi"/>
                <w:noProof/>
                <w:kern w:val="2"/>
                <w:sz w:val="22"/>
                <w:lang w:eastAsia="fr-CA"/>
                <w14:ligatures w14:val="standardContextual"/>
              </w:rPr>
              <w:tab/>
            </w:r>
            <w:r w:rsidRPr="007752E9">
              <w:rPr>
                <w:rStyle w:val="Lienhypertexte"/>
                <w:noProof/>
              </w:rPr>
              <w:t>Devis d’évaluation</w:t>
            </w:r>
            <w:r>
              <w:rPr>
                <w:noProof/>
                <w:webHidden/>
              </w:rPr>
              <w:tab/>
            </w:r>
            <w:r>
              <w:rPr>
                <w:noProof/>
                <w:webHidden/>
              </w:rPr>
              <w:fldChar w:fldCharType="begin"/>
            </w:r>
            <w:r>
              <w:rPr>
                <w:noProof/>
                <w:webHidden/>
              </w:rPr>
              <w:instrText xml:space="preserve"> PAGEREF _Toc160105101 \h </w:instrText>
            </w:r>
            <w:r>
              <w:rPr>
                <w:noProof/>
                <w:webHidden/>
              </w:rPr>
            </w:r>
            <w:r>
              <w:rPr>
                <w:noProof/>
                <w:webHidden/>
              </w:rPr>
              <w:fldChar w:fldCharType="separate"/>
            </w:r>
            <w:r>
              <w:rPr>
                <w:noProof/>
                <w:webHidden/>
              </w:rPr>
              <w:t>8</w:t>
            </w:r>
            <w:r>
              <w:rPr>
                <w:noProof/>
                <w:webHidden/>
              </w:rPr>
              <w:fldChar w:fldCharType="end"/>
            </w:r>
          </w:hyperlink>
        </w:p>
        <w:p w14:paraId="46DB5168" w14:textId="66AB9605" w:rsidR="00340A43" w:rsidRDefault="00340A43">
          <w:pPr>
            <w:pStyle w:val="TM3"/>
            <w:rPr>
              <w:rFonts w:asciiTheme="minorHAnsi" w:eastAsiaTheme="minorEastAsia" w:hAnsiTheme="minorHAnsi"/>
              <w:noProof/>
              <w:kern w:val="2"/>
              <w:sz w:val="22"/>
              <w:lang w:eastAsia="fr-CA"/>
              <w14:ligatures w14:val="standardContextual"/>
            </w:rPr>
          </w:pPr>
          <w:hyperlink w:anchor="_Toc160105102" w:history="1">
            <w:r w:rsidRPr="007752E9">
              <w:rPr>
                <w:rStyle w:val="Lienhypertexte"/>
                <w:noProof/>
              </w:rPr>
              <w:t>3.3.2</w:t>
            </w:r>
            <w:r>
              <w:rPr>
                <w:rFonts w:asciiTheme="minorHAnsi" w:eastAsiaTheme="minorEastAsia" w:hAnsiTheme="minorHAnsi"/>
                <w:noProof/>
                <w:kern w:val="2"/>
                <w:sz w:val="22"/>
                <w:lang w:eastAsia="fr-CA"/>
                <w14:ligatures w14:val="standardContextual"/>
              </w:rPr>
              <w:tab/>
            </w:r>
            <w:r w:rsidRPr="007752E9">
              <w:rPr>
                <w:rStyle w:val="Lienhypertexte"/>
                <w:noProof/>
              </w:rPr>
              <w:t>Rapport d’évaluation</w:t>
            </w:r>
            <w:r>
              <w:rPr>
                <w:noProof/>
                <w:webHidden/>
              </w:rPr>
              <w:tab/>
            </w:r>
            <w:r>
              <w:rPr>
                <w:noProof/>
                <w:webHidden/>
              </w:rPr>
              <w:fldChar w:fldCharType="begin"/>
            </w:r>
            <w:r>
              <w:rPr>
                <w:noProof/>
                <w:webHidden/>
              </w:rPr>
              <w:instrText xml:space="preserve"> PAGEREF _Toc160105102 \h </w:instrText>
            </w:r>
            <w:r>
              <w:rPr>
                <w:noProof/>
                <w:webHidden/>
              </w:rPr>
            </w:r>
            <w:r>
              <w:rPr>
                <w:noProof/>
                <w:webHidden/>
              </w:rPr>
              <w:fldChar w:fldCharType="separate"/>
            </w:r>
            <w:r>
              <w:rPr>
                <w:noProof/>
                <w:webHidden/>
              </w:rPr>
              <w:t>8</w:t>
            </w:r>
            <w:r>
              <w:rPr>
                <w:noProof/>
                <w:webHidden/>
              </w:rPr>
              <w:fldChar w:fldCharType="end"/>
            </w:r>
          </w:hyperlink>
        </w:p>
        <w:p w14:paraId="66CEE28A" w14:textId="3E459896" w:rsidR="00340A43" w:rsidRDefault="00340A43">
          <w:pPr>
            <w:pStyle w:val="TM3"/>
            <w:rPr>
              <w:rFonts w:asciiTheme="minorHAnsi" w:eastAsiaTheme="minorEastAsia" w:hAnsiTheme="minorHAnsi"/>
              <w:noProof/>
              <w:kern w:val="2"/>
              <w:sz w:val="22"/>
              <w:lang w:eastAsia="fr-CA"/>
              <w14:ligatures w14:val="standardContextual"/>
            </w:rPr>
          </w:pPr>
          <w:hyperlink w:anchor="_Toc160105103" w:history="1">
            <w:r w:rsidRPr="007752E9">
              <w:rPr>
                <w:rStyle w:val="Lienhypertexte"/>
                <w:noProof/>
              </w:rPr>
              <w:t>3.3.3</w:t>
            </w:r>
            <w:r>
              <w:rPr>
                <w:rFonts w:asciiTheme="minorHAnsi" w:eastAsiaTheme="minorEastAsia" w:hAnsiTheme="minorHAnsi"/>
                <w:noProof/>
                <w:kern w:val="2"/>
                <w:sz w:val="22"/>
                <w:lang w:eastAsia="fr-CA"/>
                <w14:ligatures w14:val="standardContextual"/>
              </w:rPr>
              <w:tab/>
            </w:r>
            <w:r w:rsidRPr="007752E9">
              <w:rPr>
                <w:rStyle w:val="Lienhypertexte"/>
                <w:noProof/>
              </w:rPr>
              <w:t>Plan de suivi de l’évaluation</w:t>
            </w:r>
            <w:r>
              <w:rPr>
                <w:noProof/>
                <w:webHidden/>
              </w:rPr>
              <w:tab/>
            </w:r>
            <w:r>
              <w:rPr>
                <w:noProof/>
                <w:webHidden/>
              </w:rPr>
              <w:fldChar w:fldCharType="begin"/>
            </w:r>
            <w:r>
              <w:rPr>
                <w:noProof/>
                <w:webHidden/>
              </w:rPr>
              <w:instrText xml:space="preserve"> PAGEREF _Toc160105103 \h </w:instrText>
            </w:r>
            <w:r>
              <w:rPr>
                <w:noProof/>
                <w:webHidden/>
              </w:rPr>
            </w:r>
            <w:r>
              <w:rPr>
                <w:noProof/>
                <w:webHidden/>
              </w:rPr>
              <w:fldChar w:fldCharType="separate"/>
            </w:r>
            <w:r>
              <w:rPr>
                <w:noProof/>
                <w:webHidden/>
              </w:rPr>
              <w:t>8</w:t>
            </w:r>
            <w:r>
              <w:rPr>
                <w:noProof/>
                <w:webHidden/>
              </w:rPr>
              <w:fldChar w:fldCharType="end"/>
            </w:r>
          </w:hyperlink>
        </w:p>
        <w:p w14:paraId="29D5A738" w14:textId="5F44038E" w:rsidR="00340A43" w:rsidRDefault="00340A43">
          <w:pPr>
            <w:pStyle w:val="TM3"/>
            <w:rPr>
              <w:rFonts w:asciiTheme="minorHAnsi" w:eastAsiaTheme="minorEastAsia" w:hAnsiTheme="minorHAnsi"/>
              <w:noProof/>
              <w:kern w:val="2"/>
              <w:sz w:val="22"/>
              <w:lang w:eastAsia="fr-CA"/>
              <w14:ligatures w14:val="standardContextual"/>
            </w:rPr>
          </w:pPr>
          <w:hyperlink w:anchor="_Toc160105104" w:history="1">
            <w:r w:rsidRPr="007752E9">
              <w:rPr>
                <w:rStyle w:val="Lienhypertexte"/>
                <w:noProof/>
              </w:rPr>
              <w:t>3.3.4</w:t>
            </w:r>
            <w:r>
              <w:rPr>
                <w:rFonts w:asciiTheme="minorHAnsi" w:eastAsiaTheme="minorEastAsia" w:hAnsiTheme="minorHAnsi"/>
                <w:noProof/>
                <w:kern w:val="2"/>
                <w:sz w:val="22"/>
                <w:lang w:eastAsia="fr-CA"/>
                <w14:ligatures w14:val="standardContextual"/>
              </w:rPr>
              <w:tab/>
            </w:r>
            <w:r w:rsidRPr="007752E9">
              <w:rPr>
                <w:rStyle w:val="Lienhypertexte"/>
                <w:noProof/>
              </w:rPr>
              <w:t>Diffusion</w:t>
            </w:r>
            <w:r>
              <w:rPr>
                <w:noProof/>
                <w:webHidden/>
              </w:rPr>
              <w:tab/>
            </w:r>
            <w:r>
              <w:rPr>
                <w:noProof/>
                <w:webHidden/>
              </w:rPr>
              <w:fldChar w:fldCharType="begin"/>
            </w:r>
            <w:r>
              <w:rPr>
                <w:noProof/>
                <w:webHidden/>
              </w:rPr>
              <w:instrText xml:space="preserve"> PAGEREF _Toc160105104 \h </w:instrText>
            </w:r>
            <w:r>
              <w:rPr>
                <w:noProof/>
                <w:webHidden/>
              </w:rPr>
            </w:r>
            <w:r>
              <w:rPr>
                <w:noProof/>
                <w:webHidden/>
              </w:rPr>
              <w:fldChar w:fldCharType="separate"/>
            </w:r>
            <w:r>
              <w:rPr>
                <w:noProof/>
                <w:webHidden/>
              </w:rPr>
              <w:t>8</w:t>
            </w:r>
            <w:r>
              <w:rPr>
                <w:noProof/>
                <w:webHidden/>
              </w:rPr>
              <w:fldChar w:fldCharType="end"/>
            </w:r>
          </w:hyperlink>
        </w:p>
        <w:p w14:paraId="047CD614" w14:textId="0C62111B" w:rsidR="00340A43" w:rsidRDefault="00340A43">
          <w:pPr>
            <w:pStyle w:val="TM3"/>
            <w:rPr>
              <w:rFonts w:asciiTheme="minorHAnsi" w:eastAsiaTheme="minorEastAsia" w:hAnsiTheme="minorHAnsi"/>
              <w:noProof/>
              <w:kern w:val="2"/>
              <w:sz w:val="22"/>
              <w:lang w:eastAsia="fr-CA"/>
              <w14:ligatures w14:val="standardContextual"/>
            </w:rPr>
          </w:pPr>
          <w:hyperlink w:anchor="_Toc160105105" w:history="1">
            <w:r w:rsidRPr="007752E9">
              <w:rPr>
                <w:rStyle w:val="Lienhypertexte"/>
                <w:noProof/>
              </w:rPr>
              <w:t>3.3.5</w:t>
            </w:r>
            <w:r>
              <w:rPr>
                <w:rFonts w:asciiTheme="minorHAnsi" w:eastAsiaTheme="minorEastAsia" w:hAnsiTheme="minorHAnsi"/>
                <w:noProof/>
                <w:kern w:val="2"/>
                <w:sz w:val="22"/>
                <w:lang w:eastAsia="fr-CA"/>
                <w14:ligatures w14:val="standardContextual"/>
              </w:rPr>
              <w:tab/>
            </w:r>
            <w:r w:rsidRPr="007752E9">
              <w:rPr>
                <w:rStyle w:val="Lienhypertexte"/>
                <w:noProof/>
              </w:rPr>
              <w:t>Suivi de l’évaluation</w:t>
            </w:r>
            <w:r>
              <w:rPr>
                <w:noProof/>
                <w:webHidden/>
              </w:rPr>
              <w:tab/>
            </w:r>
            <w:r>
              <w:rPr>
                <w:noProof/>
                <w:webHidden/>
              </w:rPr>
              <w:fldChar w:fldCharType="begin"/>
            </w:r>
            <w:r>
              <w:rPr>
                <w:noProof/>
                <w:webHidden/>
              </w:rPr>
              <w:instrText xml:space="preserve"> PAGEREF _Toc160105105 \h </w:instrText>
            </w:r>
            <w:r>
              <w:rPr>
                <w:noProof/>
                <w:webHidden/>
              </w:rPr>
            </w:r>
            <w:r>
              <w:rPr>
                <w:noProof/>
                <w:webHidden/>
              </w:rPr>
              <w:fldChar w:fldCharType="separate"/>
            </w:r>
            <w:r>
              <w:rPr>
                <w:noProof/>
                <w:webHidden/>
              </w:rPr>
              <w:t>8</w:t>
            </w:r>
            <w:r>
              <w:rPr>
                <w:noProof/>
                <w:webHidden/>
              </w:rPr>
              <w:fldChar w:fldCharType="end"/>
            </w:r>
          </w:hyperlink>
        </w:p>
        <w:p w14:paraId="442D82B9" w14:textId="05CEC659"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06" w:history="1">
            <w:r w:rsidRPr="007752E9">
              <w:rPr>
                <w:rStyle w:val="Lienhypertexte"/>
                <w:noProof/>
              </w:rPr>
              <w:t>4</w:t>
            </w:r>
            <w:r>
              <w:rPr>
                <w:rFonts w:asciiTheme="minorHAnsi" w:eastAsiaTheme="minorEastAsia" w:hAnsiTheme="minorHAnsi"/>
                <w:caps w:val="0"/>
                <w:noProof/>
                <w:kern w:val="2"/>
                <w:sz w:val="22"/>
                <w:lang w:eastAsia="fr-CA"/>
                <w14:ligatures w14:val="standardContextual"/>
              </w:rPr>
              <w:tab/>
            </w:r>
            <w:r w:rsidRPr="007752E9">
              <w:rPr>
                <w:rStyle w:val="Lienhypertexte"/>
                <w:noProof/>
              </w:rPr>
              <w:t>Responsabilités</w:t>
            </w:r>
            <w:r>
              <w:rPr>
                <w:noProof/>
                <w:webHidden/>
              </w:rPr>
              <w:tab/>
            </w:r>
            <w:r>
              <w:rPr>
                <w:noProof/>
                <w:webHidden/>
              </w:rPr>
              <w:fldChar w:fldCharType="begin"/>
            </w:r>
            <w:r>
              <w:rPr>
                <w:noProof/>
                <w:webHidden/>
              </w:rPr>
              <w:instrText xml:space="preserve"> PAGEREF _Toc160105106 \h </w:instrText>
            </w:r>
            <w:r>
              <w:rPr>
                <w:noProof/>
                <w:webHidden/>
              </w:rPr>
            </w:r>
            <w:r>
              <w:rPr>
                <w:noProof/>
                <w:webHidden/>
              </w:rPr>
              <w:fldChar w:fldCharType="separate"/>
            </w:r>
            <w:r>
              <w:rPr>
                <w:noProof/>
                <w:webHidden/>
              </w:rPr>
              <w:t>9</w:t>
            </w:r>
            <w:r>
              <w:rPr>
                <w:noProof/>
                <w:webHidden/>
              </w:rPr>
              <w:fldChar w:fldCharType="end"/>
            </w:r>
          </w:hyperlink>
        </w:p>
        <w:p w14:paraId="20FCDBA9" w14:textId="2499A822"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07" w:history="1">
            <w:r w:rsidRPr="007752E9">
              <w:rPr>
                <w:rStyle w:val="Lienhypertexte"/>
                <w:noProof/>
              </w:rPr>
              <w:t>5</w:t>
            </w:r>
            <w:r>
              <w:rPr>
                <w:rFonts w:asciiTheme="minorHAnsi" w:eastAsiaTheme="minorEastAsia" w:hAnsiTheme="minorHAnsi"/>
                <w:caps w:val="0"/>
                <w:noProof/>
                <w:kern w:val="2"/>
                <w:sz w:val="22"/>
                <w:lang w:eastAsia="fr-CA"/>
                <w14:ligatures w14:val="standardContextual"/>
              </w:rPr>
              <w:tab/>
            </w:r>
            <w:r w:rsidRPr="007752E9">
              <w:rPr>
                <w:rStyle w:val="Lienhypertexte"/>
                <w:noProof/>
              </w:rPr>
              <w:t>Entrée en vigueur et diffusion</w:t>
            </w:r>
            <w:r>
              <w:rPr>
                <w:noProof/>
                <w:webHidden/>
              </w:rPr>
              <w:tab/>
            </w:r>
            <w:r>
              <w:rPr>
                <w:noProof/>
                <w:webHidden/>
              </w:rPr>
              <w:fldChar w:fldCharType="begin"/>
            </w:r>
            <w:r>
              <w:rPr>
                <w:noProof/>
                <w:webHidden/>
              </w:rPr>
              <w:instrText xml:space="preserve"> PAGEREF _Toc160105107 \h </w:instrText>
            </w:r>
            <w:r>
              <w:rPr>
                <w:noProof/>
                <w:webHidden/>
              </w:rPr>
            </w:r>
            <w:r>
              <w:rPr>
                <w:noProof/>
                <w:webHidden/>
              </w:rPr>
              <w:fldChar w:fldCharType="separate"/>
            </w:r>
            <w:r>
              <w:rPr>
                <w:noProof/>
                <w:webHidden/>
              </w:rPr>
              <w:t>12</w:t>
            </w:r>
            <w:r>
              <w:rPr>
                <w:noProof/>
                <w:webHidden/>
              </w:rPr>
              <w:fldChar w:fldCharType="end"/>
            </w:r>
          </w:hyperlink>
        </w:p>
        <w:p w14:paraId="1F839DD1" w14:textId="785066F4"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08" w:history="1">
            <w:r w:rsidRPr="007752E9">
              <w:rPr>
                <w:rStyle w:val="Lienhypertexte"/>
                <w:noProof/>
              </w:rPr>
              <w:t>6</w:t>
            </w:r>
            <w:r>
              <w:rPr>
                <w:rFonts w:asciiTheme="minorHAnsi" w:eastAsiaTheme="minorEastAsia" w:hAnsiTheme="minorHAnsi"/>
                <w:caps w:val="0"/>
                <w:noProof/>
                <w:kern w:val="2"/>
                <w:sz w:val="22"/>
                <w:lang w:eastAsia="fr-CA"/>
                <w14:ligatures w14:val="standardContextual"/>
              </w:rPr>
              <w:tab/>
            </w:r>
            <w:r w:rsidRPr="007752E9">
              <w:rPr>
                <w:rStyle w:val="Lienhypertexte"/>
                <w:noProof/>
              </w:rPr>
              <w:t>Calendrier de révision</w:t>
            </w:r>
            <w:r>
              <w:rPr>
                <w:noProof/>
                <w:webHidden/>
              </w:rPr>
              <w:tab/>
            </w:r>
            <w:r>
              <w:rPr>
                <w:noProof/>
                <w:webHidden/>
              </w:rPr>
              <w:fldChar w:fldCharType="begin"/>
            </w:r>
            <w:r>
              <w:rPr>
                <w:noProof/>
                <w:webHidden/>
              </w:rPr>
              <w:instrText xml:space="preserve"> PAGEREF _Toc160105108 \h </w:instrText>
            </w:r>
            <w:r>
              <w:rPr>
                <w:noProof/>
                <w:webHidden/>
              </w:rPr>
            </w:r>
            <w:r>
              <w:rPr>
                <w:noProof/>
                <w:webHidden/>
              </w:rPr>
              <w:fldChar w:fldCharType="separate"/>
            </w:r>
            <w:r>
              <w:rPr>
                <w:noProof/>
                <w:webHidden/>
              </w:rPr>
              <w:t>12</w:t>
            </w:r>
            <w:r>
              <w:rPr>
                <w:noProof/>
                <w:webHidden/>
              </w:rPr>
              <w:fldChar w:fldCharType="end"/>
            </w:r>
          </w:hyperlink>
        </w:p>
        <w:p w14:paraId="174A0FFA" w14:textId="79A9EE89"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09" w:history="1">
            <w:r w:rsidRPr="007752E9">
              <w:rPr>
                <w:rStyle w:val="Lienhypertexte"/>
                <w:noProof/>
              </w:rPr>
              <w:t>7</w:t>
            </w:r>
            <w:r>
              <w:rPr>
                <w:rFonts w:asciiTheme="minorHAnsi" w:eastAsiaTheme="minorEastAsia" w:hAnsiTheme="minorHAnsi"/>
                <w:caps w:val="0"/>
                <w:noProof/>
                <w:kern w:val="2"/>
                <w:sz w:val="22"/>
                <w:lang w:eastAsia="fr-CA"/>
                <w14:ligatures w14:val="standardContextual"/>
              </w:rPr>
              <w:tab/>
            </w:r>
            <w:r w:rsidRPr="007752E9">
              <w:rPr>
                <w:rStyle w:val="Lienhypertexte"/>
                <w:noProof/>
              </w:rPr>
              <w:t>MODIFICATIONS MINEURES</w:t>
            </w:r>
            <w:r>
              <w:rPr>
                <w:noProof/>
                <w:webHidden/>
              </w:rPr>
              <w:tab/>
            </w:r>
            <w:r>
              <w:rPr>
                <w:noProof/>
                <w:webHidden/>
              </w:rPr>
              <w:fldChar w:fldCharType="begin"/>
            </w:r>
            <w:r>
              <w:rPr>
                <w:noProof/>
                <w:webHidden/>
              </w:rPr>
              <w:instrText xml:space="preserve"> PAGEREF _Toc160105109 \h </w:instrText>
            </w:r>
            <w:r>
              <w:rPr>
                <w:noProof/>
                <w:webHidden/>
              </w:rPr>
            </w:r>
            <w:r>
              <w:rPr>
                <w:noProof/>
                <w:webHidden/>
              </w:rPr>
              <w:fldChar w:fldCharType="separate"/>
            </w:r>
            <w:r>
              <w:rPr>
                <w:noProof/>
                <w:webHidden/>
              </w:rPr>
              <w:t>12</w:t>
            </w:r>
            <w:r>
              <w:rPr>
                <w:noProof/>
                <w:webHidden/>
              </w:rPr>
              <w:fldChar w:fldCharType="end"/>
            </w:r>
          </w:hyperlink>
        </w:p>
        <w:p w14:paraId="0F53B461" w14:textId="39721799"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10" w:history="1">
            <w:r w:rsidRPr="007752E9">
              <w:rPr>
                <w:rStyle w:val="Lienhypertexte"/>
                <w:noProof/>
              </w:rPr>
              <w:t>Annexe 1 : cycle d’évaluation continue - DEC</w:t>
            </w:r>
            <w:r>
              <w:rPr>
                <w:noProof/>
                <w:webHidden/>
              </w:rPr>
              <w:tab/>
            </w:r>
            <w:r>
              <w:rPr>
                <w:noProof/>
                <w:webHidden/>
              </w:rPr>
              <w:fldChar w:fldCharType="begin"/>
            </w:r>
            <w:r>
              <w:rPr>
                <w:noProof/>
                <w:webHidden/>
              </w:rPr>
              <w:instrText xml:space="preserve"> PAGEREF _Toc160105110 \h </w:instrText>
            </w:r>
            <w:r>
              <w:rPr>
                <w:noProof/>
                <w:webHidden/>
              </w:rPr>
            </w:r>
            <w:r>
              <w:rPr>
                <w:noProof/>
                <w:webHidden/>
              </w:rPr>
              <w:fldChar w:fldCharType="separate"/>
            </w:r>
            <w:r>
              <w:rPr>
                <w:noProof/>
                <w:webHidden/>
              </w:rPr>
              <w:t>13</w:t>
            </w:r>
            <w:r>
              <w:rPr>
                <w:noProof/>
                <w:webHidden/>
              </w:rPr>
              <w:fldChar w:fldCharType="end"/>
            </w:r>
          </w:hyperlink>
        </w:p>
        <w:p w14:paraId="193B9674" w14:textId="449FCD5B"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11" w:history="1">
            <w:r w:rsidRPr="007752E9">
              <w:rPr>
                <w:rStyle w:val="Lienhypertexte"/>
                <w:noProof/>
              </w:rPr>
              <w:t>ANNEXE 2 : CYCLE D’ÉVALUATION CONTINUE - AEC</w:t>
            </w:r>
            <w:r>
              <w:rPr>
                <w:noProof/>
                <w:webHidden/>
              </w:rPr>
              <w:tab/>
            </w:r>
            <w:r>
              <w:rPr>
                <w:noProof/>
                <w:webHidden/>
              </w:rPr>
              <w:fldChar w:fldCharType="begin"/>
            </w:r>
            <w:r>
              <w:rPr>
                <w:noProof/>
                <w:webHidden/>
              </w:rPr>
              <w:instrText xml:space="preserve"> PAGEREF _Toc160105111 \h </w:instrText>
            </w:r>
            <w:r>
              <w:rPr>
                <w:noProof/>
                <w:webHidden/>
              </w:rPr>
            </w:r>
            <w:r>
              <w:rPr>
                <w:noProof/>
                <w:webHidden/>
              </w:rPr>
              <w:fldChar w:fldCharType="separate"/>
            </w:r>
            <w:r>
              <w:rPr>
                <w:noProof/>
                <w:webHidden/>
              </w:rPr>
              <w:t>14</w:t>
            </w:r>
            <w:r>
              <w:rPr>
                <w:noProof/>
                <w:webHidden/>
              </w:rPr>
              <w:fldChar w:fldCharType="end"/>
            </w:r>
          </w:hyperlink>
        </w:p>
        <w:p w14:paraId="1E078FDF" w14:textId="48658BDB"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12" w:history="1">
            <w:r w:rsidRPr="007752E9">
              <w:rPr>
                <w:rStyle w:val="Lienhypertexte"/>
                <w:noProof/>
              </w:rPr>
              <w:t>ANNEXE 3 : NIVEAUX D’INFORMATION ET D’APPROBATION DANS LA GESTION DES pROGRAMMES D’ÉTUDES - DEC</w:t>
            </w:r>
            <w:r>
              <w:rPr>
                <w:noProof/>
                <w:webHidden/>
              </w:rPr>
              <w:tab/>
            </w:r>
            <w:r>
              <w:rPr>
                <w:noProof/>
                <w:webHidden/>
              </w:rPr>
              <w:fldChar w:fldCharType="begin"/>
            </w:r>
            <w:r>
              <w:rPr>
                <w:noProof/>
                <w:webHidden/>
              </w:rPr>
              <w:instrText xml:space="preserve"> PAGEREF _Toc160105112 \h </w:instrText>
            </w:r>
            <w:r>
              <w:rPr>
                <w:noProof/>
                <w:webHidden/>
              </w:rPr>
            </w:r>
            <w:r>
              <w:rPr>
                <w:noProof/>
                <w:webHidden/>
              </w:rPr>
              <w:fldChar w:fldCharType="separate"/>
            </w:r>
            <w:r>
              <w:rPr>
                <w:noProof/>
                <w:webHidden/>
              </w:rPr>
              <w:t>15</w:t>
            </w:r>
            <w:r>
              <w:rPr>
                <w:noProof/>
                <w:webHidden/>
              </w:rPr>
              <w:fldChar w:fldCharType="end"/>
            </w:r>
          </w:hyperlink>
        </w:p>
        <w:p w14:paraId="23272C8A" w14:textId="2CD8DCDC" w:rsidR="00340A43" w:rsidRDefault="00340A43">
          <w:pPr>
            <w:pStyle w:val="TM1"/>
            <w:rPr>
              <w:rFonts w:asciiTheme="minorHAnsi" w:eastAsiaTheme="minorEastAsia" w:hAnsiTheme="minorHAnsi"/>
              <w:caps w:val="0"/>
              <w:noProof/>
              <w:kern w:val="2"/>
              <w:sz w:val="22"/>
              <w:lang w:eastAsia="fr-CA"/>
              <w14:ligatures w14:val="standardContextual"/>
            </w:rPr>
          </w:pPr>
          <w:hyperlink w:anchor="_Toc160105113" w:history="1">
            <w:r w:rsidRPr="007752E9">
              <w:rPr>
                <w:rStyle w:val="Lienhypertexte"/>
                <w:noProof/>
              </w:rPr>
              <w:t>ANNEXE 4 : NIVEAUX D’INFORMATION ET D’APPROBATION DANS LA GESTION DES pROGRAMMES D’ÉTUDES - AEC</w:t>
            </w:r>
            <w:r>
              <w:rPr>
                <w:noProof/>
                <w:webHidden/>
              </w:rPr>
              <w:tab/>
            </w:r>
            <w:r>
              <w:rPr>
                <w:noProof/>
                <w:webHidden/>
              </w:rPr>
              <w:fldChar w:fldCharType="begin"/>
            </w:r>
            <w:r>
              <w:rPr>
                <w:noProof/>
                <w:webHidden/>
              </w:rPr>
              <w:instrText xml:space="preserve"> PAGEREF _Toc160105113 \h </w:instrText>
            </w:r>
            <w:r>
              <w:rPr>
                <w:noProof/>
                <w:webHidden/>
              </w:rPr>
            </w:r>
            <w:r>
              <w:rPr>
                <w:noProof/>
                <w:webHidden/>
              </w:rPr>
              <w:fldChar w:fldCharType="separate"/>
            </w:r>
            <w:r>
              <w:rPr>
                <w:noProof/>
                <w:webHidden/>
              </w:rPr>
              <w:t>16</w:t>
            </w:r>
            <w:r>
              <w:rPr>
                <w:noProof/>
                <w:webHidden/>
              </w:rPr>
              <w:fldChar w:fldCharType="end"/>
            </w:r>
          </w:hyperlink>
        </w:p>
        <w:p w14:paraId="611763BA" w14:textId="30E46B66" w:rsidR="00BC23AF" w:rsidRDefault="00BC23AF">
          <w:r>
            <w:rPr>
              <w:b/>
              <w:bCs/>
              <w:lang w:val="fr-FR"/>
            </w:rPr>
            <w:fldChar w:fldCharType="end"/>
          </w:r>
        </w:p>
      </w:sdtContent>
    </w:sdt>
    <w:p w14:paraId="5959B042" w14:textId="77777777" w:rsidR="00B91CAE" w:rsidRDefault="00B91CAE">
      <w:pPr>
        <w:rPr>
          <w:rFonts w:cs="Arial"/>
        </w:rPr>
      </w:pPr>
    </w:p>
    <w:p w14:paraId="60CBBE13" w14:textId="77777777" w:rsidR="00B91CAE" w:rsidRDefault="00B91CAE">
      <w:pPr>
        <w:rPr>
          <w:rFonts w:cs="Arial"/>
        </w:rPr>
      </w:pPr>
    </w:p>
    <w:p w14:paraId="0347C08A" w14:textId="77777777" w:rsidR="00B91CAE" w:rsidRDefault="00B91CAE">
      <w:pPr>
        <w:rPr>
          <w:rFonts w:cs="Arial"/>
        </w:rPr>
      </w:pPr>
    </w:p>
    <w:p w14:paraId="72B2153E" w14:textId="77777777" w:rsidR="00B91CAE" w:rsidRDefault="00B91CAE">
      <w:pPr>
        <w:rPr>
          <w:rFonts w:cs="Arial"/>
        </w:rPr>
      </w:pPr>
    </w:p>
    <w:p w14:paraId="34E5E4B0" w14:textId="77777777" w:rsidR="00B91CAE" w:rsidRDefault="00B91CAE">
      <w:pPr>
        <w:rPr>
          <w:rFonts w:cs="Arial"/>
        </w:rPr>
      </w:pPr>
    </w:p>
    <w:p w14:paraId="7282F366" w14:textId="77777777" w:rsidR="00B91CAE" w:rsidRDefault="00B91CAE">
      <w:pPr>
        <w:rPr>
          <w:rFonts w:cs="Arial"/>
        </w:rPr>
      </w:pPr>
    </w:p>
    <w:p w14:paraId="24C08A7D" w14:textId="77777777" w:rsidR="00B91CAE" w:rsidRDefault="00B91CAE">
      <w:pPr>
        <w:rPr>
          <w:rFonts w:cs="Arial"/>
        </w:rPr>
      </w:pPr>
    </w:p>
    <w:p w14:paraId="098DAFC3" w14:textId="77777777" w:rsidR="00B91CAE" w:rsidRDefault="00B91CAE">
      <w:pPr>
        <w:rPr>
          <w:rFonts w:cs="Arial"/>
        </w:rPr>
      </w:pPr>
    </w:p>
    <w:p w14:paraId="5BA2510E" w14:textId="77777777" w:rsidR="00B91CAE" w:rsidRDefault="00B91CAE" w:rsidP="006079C0">
      <w:pPr>
        <w:pStyle w:val="Titre1"/>
      </w:pPr>
      <w:bookmarkStart w:id="0" w:name="_Toc160105088"/>
      <w:r>
        <w:lastRenderedPageBreak/>
        <w:t>Énoncé de principe</w:t>
      </w:r>
      <w:bookmarkEnd w:id="0"/>
    </w:p>
    <w:p w14:paraId="61F7720C" w14:textId="01F4B936" w:rsidR="00921368" w:rsidRDefault="00921368" w:rsidP="00921368">
      <w:pPr>
        <w:pStyle w:val="NorTitre1"/>
      </w:pPr>
      <w:r>
        <w:t xml:space="preserve">Tel que précisé dans la </w:t>
      </w:r>
      <w:hyperlink r:id="rId11" w:history="1">
        <w:r w:rsidRPr="00403D61">
          <w:rPr>
            <w:rStyle w:val="Lienhypertexte"/>
            <w:i/>
            <w:iCs/>
          </w:rPr>
          <w:t>Loi sur les collèges d’enseignement général et professionnel</w:t>
        </w:r>
      </w:hyperlink>
      <w:r>
        <w:t xml:space="preserve"> et prescrit dans le </w:t>
      </w:r>
      <w:hyperlink r:id="rId12" w:anchor="se:24" w:history="1">
        <w:r w:rsidRPr="00403D61">
          <w:rPr>
            <w:rStyle w:val="Lienhypertexte"/>
            <w:i/>
            <w:iCs/>
          </w:rPr>
          <w:t>Règlement sur le régime des études collégiales (Art. 24 - RREC)</w:t>
        </w:r>
      </w:hyperlink>
      <w:r>
        <w:t>, le collège doit adopter une politique institutionnelle d’évaluation des programmes d’études (PIEP) et s’assurer de son application.</w:t>
      </w:r>
    </w:p>
    <w:p w14:paraId="6CDF2986" w14:textId="77777777" w:rsidR="00921368" w:rsidRDefault="00921368" w:rsidP="00921368">
      <w:pPr>
        <w:pStyle w:val="NorTitre1"/>
      </w:pPr>
      <w:r>
        <w:t xml:space="preserve">Dans le cadre de l’évaluation de l’efficacité des systèmes d’assurance qualité des collèges québécois, la Commission d’évaluation de l’enseignement collégial (CEEC) examine dans quelle mesure le système d’assurance qualité et sa gestion garantissent l’amélioration continue de la qualité. Pour ce faire, un des principaux mécanismes afin de s’assurer de l’amélioration continue et de la qualité des programmes est la </w:t>
      </w:r>
      <w:r w:rsidRPr="00921368">
        <w:rPr>
          <w:i/>
          <w:iCs/>
        </w:rPr>
        <w:t>Politique institutionnelle d’évaluation des programmes d’études (PIEP)</w:t>
      </w:r>
      <w:r>
        <w:t>.</w:t>
      </w:r>
    </w:p>
    <w:p w14:paraId="4848DA7D" w14:textId="1EF61656" w:rsidR="00921368" w:rsidRDefault="00921368" w:rsidP="00921368">
      <w:pPr>
        <w:pStyle w:val="NorTitre1"/>
      </w:pPr>
      <w:r>
        <w:t xml:space="preserve">C’est dans ce contexte et selon les responsabilités qui lui sont dévolues que le Cégep de Matane, à partir de cette politique, balise le cycle d’évaluation continue des programmes </w:t>
      </w:r>
      <w:r w:rsidRPr="00ED4755">
        <w:rPr>
          <w:i/>
          <w:iCs/>
        </w:rPr>
        <w:t xml:space="preserve">(Cycle </w:t>
      </w:r>
      <w:r w:rsidR="5F0016EB" w:rsidRPr="6A2F4F41">
        <w:rPr>
          <w:i/>
          <w:iCs/>
        </w:rPr>
        <w:t>d’</w:t>
      </w:r>
      <w:r w:rsidRPr="6A2F4F41">
        <w:rPr>
          <w:i/>
          <w:iCs/>
        </w:rPr>
        <w:t>évaluation</w:t>
      </w:r>
      <w:r w:rsidRPr="00ED4755">
        <w:rPr>
          <w:i/>
          <w:iCs/>
        </w:rPr>
        <w:t xml:space="preserve"> continue DEC et AEC</w:t>
      </w:r>
      <w:r w:rsidR="5E1B3828" w:rsidRPr="6A2F4F41">
        <w:rPr>
          <w:i/>
          <w:iCs/>
        </w:rPr>
        <w:t xml:space="preserve"> – Annexes </w:t>
      </w:r>
      <w:hyperlink w:anchor="_Annexe_1_:" w:history="1">
        <w:r w:rsidR="5E1B3828" w:rsidRPr="00340A43">
          <w:rPr>
            <w:rStyle w:val="Lienhypertexte"/>
            <w:i/>
            <w:iCs/>
          </w:rPr>
          <w:t>1</w:t>
        </w:r>
      </w:hyperlink>
      <w:r w:rsidR="5E1B3828" w:rsidRPr="6A2F4F41">
        <w:rPr>
          <w:i/>
          <w:iCs/>
        </w:rPr>
        <w:t xml:space="preserve"> et </w:t>
      </w:r>
      <w:hyperlink w:anchor="_ANNEXE_2_:" w:history="1">
        <w:r w:rsidR="5E1B3828" w:rsidRPr="00340A43">
          <w:rPr>
            <w:rStyle w:val="Lienhypertexte"/>
            <w:i/>
            <w:iCs/>
          </w:rPr>
          <w:t>2</w:t>
        </w:r>
      </w:hyperlink>
      <w:r w:rsidRPr="00ED4755">
        <w:rPr>
          <w:i/>
          <w:iCs/>
        </w:rPr>
        <w:t>)</w:t>
      </w:r>
      <w:r>
        <w:t xml:space="preserve"> et de la composante de formation générale, de même que la planification des travaux dans une perspective d’amélioration continue.</w:t>
      </w:r>
    </w:p>
    <w:p w14:paraId="7D0C7B92" w14:textId="1389AA4E" w:rsidR="008D28E2" w:rsidRDefault="00921368" w:rsidP="00921368">
      <w:pPr>
        <w:pStyle w:val="NorTitre1"/>
      </w:pPr>
      <w:r>
        <w:t xml:space="preserve">La présente politique établit les assises, les modalités, les rôles et les responsabilités qui s’appliquent à l’évaluation de tous les programmes d’études offerts incluant certains aspects de la composante de formation générale par le Cégep de Matane dans tous ses campus, tant à l’enseignement régulier qu’à la formation continue, tout en s’adaptant à leurs particularités et à leurs réalités organisationnelles, et ce, en respect des ententes préétablies entre le Cégep de Rimouski et le Cégep de Matane en ce qui concerne le </w:t>
      </w:r>
      <w:r w:rsidR="00F75953">
        <w:t>Centre matapédien d’études collégiales (</w:t>
      </w:r>
      <w:r>
        <w:t>CM</w:t>
      </w:r>
      <w:r w:rsidR="00F75953">
        <w:t>É</w:t>
      </w:r>
      <w:r>
        <w:t>C</w:t>
      </w:r>
      <w:r w:rsidR="00F75953">
        <w:t>)</w:t>
      </w:r>
      <w:r>
        <w:t>.</w:t>
      </w:r>
    </w:p>
    <w:p w14:paraId="62ED890C" w14:textId="77777777" w:rsidR="00DF756A" w:rsidRDefault="00DF756A" w:rsidP="00A40BAF">
      <w:pPr>
        <w:pStyle w:val="Titre1"/>
      </w:pPr>
      <w:bookmarkStart w:id="1" w:name="_Toc160105089"/>
      <w:r>
        <w:t>Champ d’application</w:t>
      </w:r>
      <w:bookmarkEnd w:id="1"/>
    </w:p>
    <w:p w14:paraId="6AC477F3" w14:textId="77777777" w:rsidR="00215863" w:rsidRDefault="00215863" w:rsidP="00215863">
      <w:pPr>
        <w:pStyle w:val="NorTitre1"/>
      </w:pPr>
      <w:r>
        <w:t xml:space="preserve">La </w:t>
      </w:r>
      <w:r w:rsidRPr="00215863">
        <w:rPr>
          <w:i/>
          <w:iCs/>
        </w:rPr>
        <w:t>Politique institutionnelle d’évaluation des programmes (PIEP) et de la composante de formation générale</w:t>
      </w:r>
      <w:r>
        <w:t xml:space="preserve"> s’applique à tous les programmes d’études dispensés par le Cégep de Matane, et ce, dans tous ses campus. Elle s’applique à tous les programmes conduisant au diplôme d’études collégiales (DEC) ou à l’attestation d’études collégiales (AEC), à l’enseignement régulier comme à la formation continue. Elle couvre toutes les composantes de la formation.</w:t>
      </w:r>
    </w:p>
    <w:p w14:paraId="4DAF78AF" w14:textId="0E3A8EA1" w:rsidR="00DF756A" w:rsidRDefault="00215863" w:rsidP="00215863">
      <w:pPr>
        <w:pStyle w:val="NorTitre1"/>
      </w:pPr>
      <w:r>
        <w:t>La composante de formation générale comprend la formation générale commune, la formation générale propre et la formation complémentaire. Les composantes de la formation générale commune et propre sont dispensées par les disciplines français (langue d’enseignement et littérature), anglais (langue seconde), philosophie et éducation physique. La formation générale complémentaire est dispensée par diverses disciplines et est soumise à un processus particulier.</w:t>
      </w:r>
    </w:p>
    <w:p w14:paraId="11A3C6C2" w14:textId="25E8F82B" w:rsidR="00787F65" w:rsidRDefault="00ED4755" w:rsidP="007A3367">
      <w:pPr>
        <w:pStyle w:val="Titre1"/>
      </w:pPr>
      <w:bookmarkStart w:id="2" w:name="_Toc160105090"/>
      <w:r>
        <w:t>Dispositions générales</w:t>
      </w:r>
      <w:bookmarkEnd w:id="2"/>
    </w:p>
    <w:p w14:paraId="2926EBE7" w14:textId="0F9A0C9B" w:rsidR="00027CE9" w:rsidRPr="00027CE9" w:rsidRDefault="00ED4755" w:rsidP="00027CE9">
      <w:pPr>
        <w:pStyle w:val="Titre2"/>
      </w:pPr>
      <w:bookmarkStart w:id="3" w:name="_Toc160105091"/>
      <w:r>
        <w:t>Finalités et objectifs</w:t>
      </w:r>
      <w:bookmarkEnd w:id="3"/>
    </w:p>
    <w:p w14:paraId="286AC0AA" w14:textId="77777777" w:rsidR="000627FD" w:rsidRPr="000627FD" w:rsidRDefault="000627FD" w:rsidP="00C8227E">
      <w:pPr>
        <w:pStyle w:val="PuceNorTitre2"/>
        <w:numPr>
          <w:ilvl w:val="0"/>
          <w:numId w:val="0"/>
        </w:numPr>
        <w:spacing w:before="0"/>
        <w:ind w:left="737"/>
        <w:contextualSpacing w:val="0"/>
        <w:rPr>
          <w:rFonts w:cs="Arial"/>
        </w:rPr>
      </w:pPr>
      <w:r w:rsidRPr="000627FD">
        <w:rPr>
          <w:rFonts w:cs="Arial"/>
        </w:rPr>
        <w:t>La présente politique constitue un cadre pour guider les pratiques d’évaluation des programmes d’études ou de la composante de formation générale afin d’orienter la prise de décision fondée sur des indicateurs pertinents et des données disponibles, utiles, fiables et en quantité suffisante. Plus précisément, la politique vise à :</w:t>
      </w:r>
    </w:p>
    <w:p w14:paraId="226DFA0C" w14:textId="5A6CE9B6" w:rsidR="000627FD" w:rsidRPr="000627FD" w:rsidRDefault="000627FD" w:rsidP="00F3471E">
      <w:pPr>
        <w:pStyle w:val="PuceNorTitre2"/>
        <w:numPr>
          <w:ilvl w:val="0"/>
          <w:numId w:val="6"/>
        </w:numPr>
        <w:spacing w:before="0" w:after="0"/>
        <w:contextualSpacing w:val="0"/>
        <w:rPr>
          <w:rFonts w:cs="Arial"/>
        </w:rPr>
      </w:pPr>
      <w:r w:rsidRPr="000627FD">
        <w:rPr>
          <w:rFonts w:cs="Arial"/>
        </w:rPr>
        <w:t xml:space="preserve">assurer l’amélioration continue de la qualité de la formation offerte </w:t>
      </w:r>
      <w:r>
        <w:rPr>
          <w:rFonts w:cs="Arial"/>
        </w:rPr>
        <w:t>à la communauté étudiante</w:t>
      </w:r>
      <w:r w:rsidR="00C8227E">
        <w:rPr>
          <w:rFonts w:cs="Arial"/>
        </w:rPr>
        <w:t> </w:t>
      </w:r>
      <w:r w:rsidRPr="000627FD">
        <w:rPr>
          <w:rFonts w:cs="Arial"/>
        </w:rPr>
        <w:t>;</w:t>
      </w:r>
    </w:p>
    <w:p w14:paraId="701E725A" w14:textId="77777777" w:rsidR="000627FD" w:rsidRPr="000627FD" w:rsidRDefault="000627FD" w:rsidP="00F3471E">
      <w:pPr>
        <w:pStyle w:val="PuceNorTitre2"/>
        <w:numPr>
          <w:ilvl w:val="0"/>
          <w:numId w:val="6"/>
        </w:numPr>
        <w:spacing w:before="0" w:after="0"/>
        <w:contextualSpacing w:val="0"/>
        <w:rPr>
          <w:rFonts w:cs="Arial"/>
        </w:rPr>
      </w:pPr>
      <w:r w:rsidRPr="000627FD">
        <w:rPr>
          <w:rFonts w:cs="Arial"/>
        </w:rPr>
        <w:t>garantir une formation qui répond aux standards ministériels ainsi qu’aux besoins de la société, du marché du travail et des universités ;</w:t>
      </w:r>
    </w:p>
    <w:p w14:paraId="5B15D849" w14:textId="65593C0F" w:rsidR="000627FD" w:rsidRPr="000627FD" w:rsidRDefault="000627FD" w:rsidP="00F3471E">
      <w:pPr>
        <w:pStyle w:val="PuceNorTitre2"/>
        <w:numPr>
          <w:ilvl w:val="0"/>
          <w:numId w:val="6"/>
        </w:numPr>
        <w:spacing w:before="0" w:after="0"/>
        <w:contextualSpacing w:val="0"/>
        <w:rPr>
          <w:rFonts w:cs="Arial"/>
        </w:rPr>
      </w:pPr>
      <w:r w:rsidRPr="000627FD">
        <w:rPr>
          <w:rFonts w:cs="Arial"/>
        </w:rPr>
        <w:t xml:space="preserve">témoigner de la valeur des programmes d’études </w:t>
      </w:r>
      <w:r w:rsidR="00C8227E">
        <w:rPr>
          <w:rFonts w:cs="Arial"/>
        </w:rPr>
        <w:t xml:space="preserve">(DEC et AEC) </w:t>
      </w:r>
      <w:r w:rsidRPr="000627FD">
        <w:rPr>
          <w:rFonts w:cs="Arial"/>
        </w:rPr>
        <w:t xml:space="preserve">offerts au </w:t>
      </w:r>
      <w:r w:rsidR="00C8227E">
        <w:rPr>
          <w:rFonts w:cs="Arial"/>
        </w:rPr>
        <w:t>cégep</w:t>
      </w:r>
      <w:r w:rsidRPr="000627FD">
        <w:rPr>
          <w:rFonts w:cs="Arial"/>
        </w:rPr>
        <w:t xml:space="preserve">, de même que de la valeur des diplômes qu’il décerne; </w:t>
      </w:r>
    </w:p>
    <w:p w14:paraId="70175071" w14:textId="77777777" w:rsidR="000627FD" w:rsidRPr="000627FD" w:rsidRDefault="000627FD" w:rsidP="00F3471E">
      <w:pPr>
        <w:pStyle w:val="PuceNorTitre2"/>
        <w:numPr>
          <w:ilvl w:val="0"/>
          <w:numId w:val="6"/>
        </w:numPr>
        <w:spacing w:before="0"/>
        <w:contextualSpacing w:val="0"/>
        <w:rPr>
          <w:rFonts w:cs="Arial"/>
        </w:rPr>
      </w:pPr>
      <w:r w:rsidRPr="000627FD">
        <w:rPr>
          <w:rFonts w:cs="Arial"/>
        </w:rPr>
        <w:t>instaurer des mécanismes appropriés pour témoigner de la qualité des programmes et de la composante de formation générale.</w:t>
      </w:r>
    </w:p>
    <w:p w14:paraId="4975FCC8" w14:textId="3FE4EE00" w:rsidR="000627FD" w:rsidRPr="000627FD" w:rsidRDefault="000627FD" w:rsidP="6A2F4F41">
      <w:pPr>
        <w:pStyle w:val="PuceNorTitre2"/>
        <w:numPr>
          <w:ilvl w:val="0"/>
          <w:numId w:val="0"/>
        </w:numPr>
        <w:spacing w:before="0"/>
        <w:ind w:left="737"/>
        <w:contextualSpacing w:val="0"/>
        <w:rPr>
          <w:rFonts w:cs="Arial"/>
        </w:rPr>
      </w:pPr>
      <w:r w:rsidRPr="000627FD">
        <w:rPr>
          <w:rFonts w:cs="Arial"/>
        </w:rPr>
        <w:lastRenderedPageBreak/>
        <w:t xml:space="preserve">La politique vise à baliser les opérations et à définir les responsabilités des personnes liées à l’évaluation des programmes d’études </w:t>
      </w:r>
      <w:r w:rsidR="132D5851" w:rsidRPr="6A2F4F41">
        <w:rPr>
          <w:rFonts w:cs="Arial"/>
          <w:i/>
          <w:iCs/>
        </w:rPr>
        <w:t>(réf. Annexe</w:t>
      </w:r>
      <w:r w:rsidR="00340A43">
        <w:rPr>
          <w:rFonts w:cs="Arial"/>
          <w:i/>
          <w:iCs/>
        </w:rPr>
        <w:t>s</w:t>
      </w:r>
      <w:r w:rsidR="132D5851" w:rsidRPr="6A2F4F41">
        <w:rPr>
          <w:rFonts w:cs="Arial"/>
          <w:i/>
          <w:iCs/>
        </w:rPr>
        <w:t xml:space="preserve"> </w:t>
      </w:r>
      <w:hyperlink w:anchor="_ANNEXE_3_:" w:history="1">
        <w:r w:rsidR="132D5851" w:rsidRPr="00340A43">
          <w:rPr>
            <w:rStyle w:val="Lienhypertexte"/>
            <w:rFonts w:cs="Arial"/>
            <w:i/>
            <w:iCs/>
          </w:rPr>
          <w:t>3</w:t>
        </w:r>
      </w:hyperlink>
      <w:r w:rsidR="132D5851" w:rsidRPr="6A2F4F41">
        <w:rPr>
          <w:rFonts w:cs="Arial"/>
          <w:i/>
          <w:iCs/>
        </w:rPr>
        <w:t xml:space="preserve"> et </w:t>
      </w:r>
      <w:hyperlink w:anchor="_ANNEXE_4_:" w:history="1">
        <w:r w:rsidR="132D5851" w:rsidRPr="00340A43">
          <w:rPr>
            <w:rStyle w:val="Lienhypertexte"/>
            <w:rFonts w:cs="Arial"/>
            <w:i/>
            <w:iCs/>
          </w:rPr>
          <w:t>4</w:t>
        </w:r>
      </w:hyperlink>
      <w:r w:rsidR="132D5851" w:rsidRPr="6A2F4F41">
        <w:rPr>
          <w:rFonts w:cs="Arial"/>
          <w:i/>
          <w:iCs/>
        </w:rPr>
        <w:t xml:space="preserve"> – Niveaux d’information et d’approbation dans la gestion des programmes d’études</w:t>
      </w:r>
      <w:r w:rsidR="727FCAE9" w:rsidRPr="6A2F4F41">
        <w:rPr>
          <w:rFonts w:cs="Arial"/>
          <w:i/>
          <w:iCs/>
        </w:rPr>
        <w:t xml:space="preserve"> DEC et AEC</w:t>
      </w:r>
      <w:r w:rsidR="132D5851" w:rsidRPr="6A2F4F41">
        <w:rPr>
          <w:rFonts w:cs="Arial"/>
        </w:rPr>
        <w:t>)</w:t>
      </w:r>
      <w:r w:rsidRPr="6A2F4F41">
        <w:rPr>
          <w:rFonts w:cs="Arial"/>
        </w:rPr>
        <w:t xml:space="preserve"> </w:t>
      </w:r>
      <w:r w:rsidRPr="000627FD">
        <w:rPr>
          <w:rFonts w:cs="Arial"/>
        </w:rPr>
        <w:t>ainsi que certains aspects de la composante de formation générale</w:t>
      </w:r>
      <w:r w:rsidRPr="6A2F4F41">
        <w:rPr>
          <w:rFonts w:cs="Arial"/>
        </w:rPr>
        <w:t>.</w:t>
      </w:r>
      <w:r w:rsidRPr="000627FD">
        <w:rPr>
          <w:rFonts w:cs="Arial"/>
        </w:rPr>
        <w:t xml:space="preserve"> Plus précisément, elle poursuit les objectifs suivants :</w:t>
      </w:r>
    </w:p>
    <w:p w14:paraId="4E6F56B4" w14:textId="77777777" w:rsidR="000627FD" w:rsidRPr="000627FD" w:rsidRDefault="000627FD" w:rsidP="00F3471E">
      <w:pPr>
        <w:pStyle w:val="PuceNorTitre2"/>
        <w:numPr>
          <w:ilvl w:val="0"/>
          <w:numId w:val="7"/>
        </w:numPr>
        <w:spacing w:before="0" w:after="0"/>
        <w:contextualSpacing w:val="0"/>
        <w:rPr>
          <w:rFonts w:cs="Arial"/>
        </w:rPr>
      </w:pPr>
      <w:r w:rsidRPr="000627FD">
        <w:rPr>
          <w:rFonts w:cs="Arial"/>
        </w:rPr>
        <w:t>Établir les modalités institutionnelles de réalisation de l’évaluation des programmes de manière à assurer la rigueur et la fiabilité du processus ;</w:t>
      </w:r>
    </w:p>
    <w:p w14:paraId="205E0D43" w14:textId="2E6DE69E" w:rsidR="000627FD" w:rsidRPr="000627FD" w:rsidRDefault="000627FD" w:rsidP="00F3471E">
      <w:pPr>
        <w:pStyle w:val="PuceNorTitre2"/>
        <w:numPr>
          <w:ilvl w:val="0"/>
          <w:numId w:val="7"/>
        </w:numPr>
        <w:spacing w:before="0" w:after="0"/>
        <w:contextualSpacing w:val="0"/>
        <w:rPr>
          <w:rFonts w:cs="Arial"/>
        </w:rPr>
      </w:pPr>
      <w:r w:rsidRPr="000627FD">
        <w:rPr>
          <w:rFonts w:cs="Arial"/>
        </w:rPr>
        <w:t>Mettre en place des procédures claires pour recueillir les données documentaires, perceptuelles et statistiques nécessaires à l’identification des forces et des points à améliorer dans un programme ou à la composante de formation générale</w:t>
      </w:r>
      <w:r w:rsidR="00C8227E">
        <w:rPr>
          <w:rFonts w:cs="Arial"/>
        </w:rPr>
        <w:t xml:space="preserve"> </w:t>
      </w:r>
      <w:r w:rsidRPr="000627FD">
        <w:rPr>
          <w:rFonts w:cs="Arial"/>
        </w:rPr>
        <w:t>;</w:t>
      </w:r>
    </w:p>
    <w:p w14:paraId="532F7CF5" w14:textId="7DACFF64" w:rsidR="000627FD" w:rsidRPr="000627FD" w:rsidRDefault="000627FD" w:rsidP="00F3471E">
      <w:pPr>
        <w:pStyle w:val="PuceNorTitre2"/>
        <w:numPr>
          <w:ilvl w:val="0"/>
          <w:numId w:val="7"/>
        </w:numPr>
        <w:spacing w:before="0" w:after="0"/>
        <w:contextualSpacing w:val="0"/>
        <w:rPr>
          <w:rFonts w:cs="Arial"/>
        </w:rPr>
      </w:pPr>
      <w:r w:rsidRPr="000627FD">
        <w:rPr>
          <w:rFonts w:cs="Arial"/>
        </w:rPr>
        <w:t>Intégrer l’évaluation des programmes d’études ainsi que la composante de formation générale dans les pratiques de gestion des programmes de la Direction des études, de la Direction de la formation continue et des comités de programme</w:t>
      </w:r>
      <w:r w:rsidR="00C8227E">
        <w:rPr>
          <w:rFonts w:cs="Arial"/>
        </w:rPr>
        <w:t xml:space="preserve"> ;</w:t>
      </w:r>
    </w:p>
    <w:p w14:paraId="5FD9B6FE" w14:textId="1E07DA0C" w:rsidR="000627FD" w:rsidRPr="000627FD" w:rsidRDefault="000627FD" w:rsidP="00F3471E">
      <w:pPr>
        <w:pStyle w:val="PuceNorTitre2"/>
        <w:numPr>
          <w:ilvl w:val="0"/>
          <w:numId w:val="7"/>
        </w:numPr>
        <w:spacing w:before="0" w:after="0"/>
        <w:contextualSpacing w:val="0"/>
        <w:rPr>
          <w:rFonts w:cs="Arial"/>
        </w:rPr>
      </w:pPr>
      <w:r w:rsidRPr="000627FD">
        <w:rPr>
          <w:rFonts w:cs="Arial"/>
        </w:rPr>
        <w:t>Déterminer les actions à mettre en place pour améliorer la qualité des programmes d’études ainsi que la composante de formation générale</w:t>
      </w:r>
      <w:r w:rsidR="00C8227E">
        <w:rPr>
          <w:rFonts w:cs="Arial"/>
        </w:rPr>
        <w:t xml:space="preserve"> ;</w:t>
      </w:r>
    </w:p>
    <w:p w14:paraId="5393FC96" w14:textId="19C27933" w:rsidR="006F1E39" w:rsidRDefault="00403D61" w:rsidP="00F3471E">
      <w:pPr>
        <w:pStyle w:val="PuceNorTitre2"/>
        <w:numPr>
          <w:ilvl w:val="0"/>
          <w:numId w:val="7"/>
        </w:numPr>
        <w:spacing w:before="0"/>
        <w:contextualSpacing w:val="0"/>
      </w:pPr>
      <w:r>
        <w:rPr>
          <w:rFonts w:cs="Arial"/>
        </w:rPr>
        <w:t>É</w:t>
      </w:r>
      <w:r w:rsidR="000627FD" w:rsidRPr="000627FD">
        <w:rPr>
          <w:rFonts w:cs="Arial"/>
        </w:rPr>
        <w:t>clairer les prises de décision sur leur gestion.</w:t>
      </w:r>
    </w:p>
    <w:p w14:paraId="246B326A" w14:textId="67882421" w:rsidR="007F162E" w:rsidRDefault="00340A43" w:rsidP="007F162E">
      <w:pPr>
        <w:pStyle w:val="Titre2"/>
      </w:pPr>
      <w:bookmarkStart w:id="4" w:name="_Toc160105092"/>
      <w:r>
        <w:t>Conditions de mise en œuvre de l’évaluation continue, de l’implantation, ou ciblée</w:t>
      </w:r>
      <w:bookmarkEnd w:id="4"/>
    </w:p>
    <w:p w14:paraId="2BE18734" w14:textId="0EC0D6F4" w:rsidR="00BD2D44" w:rsidRDefault="00BD2D44" w:rsidP="00BD2D44">
      <w:pPr>
        <w:pStyle w:val="NorTitre2"/>
      </w:pPr>
      <w:r>
        <w:t>L’évaluation des programmes ou de la composante de formation générale donne lieu à une démarche de qualité où les préoccupations pédagogiques sont à l’avant-plan et conduisent à des résultats probants. Pour garantir la plus grande rigueur possible à la démarche d’évaluation, le cégep entend faire en sorte que :</w:t>
      </w:r>
    </w:p>
    <w:p w14:paraId="060CAC23" w14:textId="24B8D235" w:rsidR="00BD2D44" w:rsidRDefault="00BD2D44" w:rsidP="00F3471E">
      <w:pPr>
        <w:pStyle w:val="NorTitre2"/>
        <w:numPr>
          <w:ilvl w:val="0"/>
          <w:numId w:val="8"/>
        </w:numPr>
        <w:spacing w:after="0"/>
      </w:pPr>
      <w:r>
        <w:t>les objets d’évaluation tiennent compte des perspectives et des enjeux propres au programme ou à la composante de formation générale;</w:t>
      </w:r>
    </w:p>
    <w:p w14:paraId="50055E37" w14:textId="77777777" w:rsidR="00B25343" w:rsidRDefault="00B25343" w:rsidP="00F3471E">
      <w:pPr>
        <w:pStyle w:val="NorTitre2"/>
        <w:numPr>
          <w:ilvl w:val="0"/>
          <w:numId w:val="8"/>
        </w:numPr>
        <w:spacing w:after="0"/>
      </w:pPr>
      <w:r>
        <w:t>l</w:t>
      </w:r>
      <w:r w:rsidR="00BD2D44">
        <w:t>es instruments de collecte de données utilisés permettent de recueillir l’information pertinente;</w:t>
      </w:r>
    </w:p>
    <w:p w14:paraId="2F3470D0" w14:textId="11BC1FD7" w:rsidR="00BD2D44" w:rsidRDefault="00BD2D44" w:rsidP="00F3471E">
      <w:pPr>
        <w:pStyle w:val="NorTitre2"/>
        <w:numPr>
          <w:ilvl w:val="0"/>
          <w:numId w:val="8"/>
        </w:numPr>
        <w:spacing w:after="0"/>
      </w:pPr>
      <w:r>
        <w:t>la variété des sources d’information (</w:t>
      </w:r>
      <w:r w:rsidR="00B25343">
        <w:t>personnes étudiantes</w:t>
      </w:r>
      <w:r>
        <w:t xml:space="preserve">, </w:t>
      </w:r>
      <w:r w:rsidR="5593F411">
        <w:t>finissantes</w:t>
      </w:r>
      <w:r w:rsidR="60A8FBDC">
        <w:t xml:space="preserve"> et</w:t>
      </w:r>
      <w:r>
        <w:t xml:space="preserve"> </w:t>
      </w:r>
      <w:r w:rsidR="46F99C56">
        <w:t>sortantes</w:t>
      </w:r>
      <w:r>
        <w:t xml:space="preserve">, </w:t>
      </w:r>
      <w:r w:rsidR="00B25343">
        <w:t xml:space="preserve">membres du personnel </w:t>
      </w:r>
      <w:r>
        <w:t xml:space="preserve">enseignant, </w:t>
      </w:r>
      <w:r w:rsidR="00B25343">
        <w:t xml:space="preserve">personnes </w:t>
      </w:r>
      <w:r>
        <w:t>représentantes du marché du travail, universités) contribue à une lecture juste et la plus complète possible de la situation</w:t>
      </w:r>
      <w:r w:rsidR="00037FB6">
        <w:t>;</w:t>
      </w:r>
    </w:p>
    <w:p w14:paraId="5A88B885" w14:textId="4ECF4971" w:rsidR="00BD2D44" w:rsidRDefault="00BD2D44" w:rsidP="00F3471E">
      <w:pPr>
        <w:pStyle w:val="NorTitre2"/>
        <w:numPr>
          <w:ilvl w:val="0"/>
          <w:numId w:val="8"/>
        </w:numPr>
      </w:pPr>
      <w:r>
        <w:t>les analyses qui en sont faites soient pertinentes et complètes au regard des critères d’évaluation (</w:t>
      </w:r>
      <w:r w:rsidR="00037FB6">
        <w:t>r</w:t>
      </w:r>
      <w:r w:rsidRPr="6A2F4F41">
        <w:rPr>
          <w:i/>
          <w:iCs/>
        </w:rPr>
        <w:t xml:space="preserve">éf. </w:t>
      </w:r>
      <w:hyperlink w:anchor="_Critères_généraux_d’évaluation" w:history="1">
        <w:r w:rsidR="744B7ACD" w:rsidRPr="00403D61">
          <w:rPr>
            <w:rStyle w:val="Lienhypertexte"/>
            <w:i/>
            <w:iCs/>
          </w:rPr>
          <w:t>a</w:t>
        </w:r>
        <w:r w:rsidRPr="00403D61">
          <w:rPr>
            <w:rStyle w:val="Lienhypertexte"/>
            <w:i/>
            <w:iCs/>
          </w:rPr>
          <w:t xml:space="preserve">rticle </w:t>
        </w:r>
        <w:r w:rsidR="00037FB6" w:rsidRPr="00403D61">
          <w:rPr>
            <w:rStyle w:val="Lienhypertexte"/>
            <w:i/>
            <w:iCs/>
          </w:rPr>
          <w:t>3.2.</w:t>
        </w:r>
        <w:r w:rsidR="35A6959C" w:rsidRPr="00403D61">
          <w:rPr>
            <w:rStyle w:val="Lienhypertexte"/>
            <w:i/>
            <w:iCs/>
          </w:rPr>
          <w:t>5</w:t>
        </w:r>
      </w:hyperlink>
      <w:r>
        <w:t>)</w:t>
      </w:r>
      <w:r w:rsidR="00037FB6">
        <w:t>.</w:t>
      </w:r>
    </w:p>
    <w:p w14:paraId="4A1BA1A7" w14:textId="77777777" w:rsidR="00BD2D44" w:rsidRDefault="00BD2D44" w:rsidP="00BD2D44">
      <w:pPr>
        <w:pStyle w:val="NorTitre2"/>
      </w:pPr>
      <w:r>
        <w:t>La Politique prévoit les données nécessaires aux travaux d’évaluation des programmes d’études et de la composante de formation générale, soit :</w:t>
      </w:r>
    </w:p>
    <w:p w14:paraId="21156D9E" w14:textId="1A1C671B" w:rsidR="00BD2D44" w:rsidRPr="00037FB6" w:rsidRDefault="00BD2D44" w:rsidP="00BD2D44">
      <w:pPr>
        <w:pStyle w:val="NorTitre2"/>
        <w:rPr>
          <w:b/>
          <w:bCs/>
        </w:rPr>
      </w:pPr>
      <w:r w:rsidRPr="00037FB6">
        <w:rPr>
          <w:b/>
          <w:bCs/>
        </w:rPr>
        <w:t>Données documentaires</w:t>
      </w:r>
    </w:p>
    <w:p w14:paraId="4E1B1A18" w14:textId="77777777" w:rsidR="00BD2D44" w:rsidRDefault="00BD2D44" w:rsidP="00BD2D44">
      <w:pPr>
        <w:pStyle w:val="NorTitre2"/>
      </w:pPr>
      <w:r>
        <w:t>Les données documentaires se rapportent à ce qui est tangible, à ce qui existe et constitue une représentation objective et précise d’une situation, d’un événement, d’un fait. Elles peuvent se présenter sous diverses formes : le devis ministériel, le devis local de programme, les plans-cadres, les plans de cours, les bilans de département et de programme ou tout autre document lié à la gestion des programmes.</w:t>
      </w:r>
    </w:p>
    <w:p w14:paraId="00C4E071" w14:textId="3DA586C7" w:rsidR="00BD2D44" w:rsidRPr="00037FB6" w:rsidRDefault="00BD2D44" w:rsidP="00BD2D44">
      <w:pPr>
        <w:pStyle w:val="NorTitre2"/>
        <w:rPr>
          <w:b/>
          <w:bCs/>
        </w:rPr>
      </w:pPr>
      <w:r w:rsidRPr="00037FB6">
        <w:rPr>
          <w:b/>
          <w:bCs/>
        </w:rPr>
        <w:t>Données perceptuelles</w:t>
      </w:r>
    </w:p>
    <w:p w14:paraId="1BE2FABD" w14:textId="09669D2D" w:rsidR="00BD2D44" w:rsidRDefault="00BD2D44" w:rsidP="00BD2D44">
      <w:pPr>
        <w:pStyle w:val="NorTitre2"/>
      </w:pPr>
      <w:r>
        <w:t xml:space="preserve">Les données perceptuelles proviennent de l'administration des questionnaires aux </w:t>
      </w:r>
      <w:r w:rsidR="00037FB6">
        <w:t xml:space="preserve">personnes </w:t>
      </w:r>
      <w:r>
        <w:t>étudiant</w:t>
      </w:r>
      <w:r w:rsidR="00037FB6">
        <w:t>e</w:t>
      </w:r>
      <w:r>
        <w:t>s,</w:t>
      </w:r>
      <w:r w:rsidR="00FD1056">
        <w:t xml:space="preserve"> finissantes et </w:t>
      </w:r>
      <w:r w:rsidR="00C92171">
        <w:t>sortantes</w:t>
      </w:r>
      <w:r w:rsidR="00FD1056">
        <w:t>, membres du personnel enseignant</w:t>
      </w:r>
      <w:r>
        <w:t xml:space="preserve">, </w:t>
      </w:r>
      <w:r w:rsidR="00FD1056">
        <w:t xml:space="preserve">personnes </w:t>
      </w:r>
      <w:r>
        <w:t>représentantes du marché du travail ou des universités, ou tout</w:t>
      </w:r>
      <w:r w:rsidR="00FD1056">
        <w:t>e</w:t>
      </w:r>
      <w:r>
        <w:t xml:space="preserve"> autre</w:t>
      </w:r>
      <w:r w:rsidR="002B0554">
        <w:t xml:space="preserve"> entité</w:t>
      </w:r>
      <w:r>
        <w:t xml:space="preserve"> intervenant</w:t>
      </w:r>
      <w:r w:rsidR="002B0554">
        <w:t>e</w:t>
      </w:r>
      <w:r>
        <w:t xml:space="preserve"> afin de connaître leur appréciation à l'égard du programme ou de la composante de formation générale. Ces données peuvent également provenir de groupes de discussion.</w:t>
      </w:r>
    </w:p>
    <w:p w14:paraId="6DB9D42A" w14:textId="37D611B2" w:rsidR="00BD2D44" w:rsidRPr="002B0554" w:rsidRDefault="00BD2D44" w:rsidP="00BD2D44">
      <w:pPr>
        <w:pStyle w:val="NorTitre2"/>
        <w:rPr>
          <w:b/>
          <w:bCs/>
        </w:rPr>
      </w:pPr>
      <w:r w:rsidRPr="002B0554">
        <w:rPr>
          <w:b/>
          <w:bCs/>
        </w:rPr>
        <w:t>Données statistiques</w:t>
      </w:r>
    </w:p>
    <w:p w14:paraId="0D0D3ABF" w14:textId="77777777" w:rsidR="00BD2D44" w:rsidRDefault="00BD2D44" w:rsidP="00BD2D44">
      <w:pPr>
        <w:pStyle w:val="NorTitre2"/>
      </w:pPr>
      <w:r>
        <w:t xml:space="preserve">Les données statistiques incluent les données sur les inscriptions, le cheminement scolaire, la réussite et la diplomation ainsi que sur le placement sur le marché du travail ou l’admission à l’université selon que le programme visé est un programme technique ou préuniversitaire. Pour la </w:t>
      </w:r>
      <w:r>
        <w:lastRenderedPageBreak/>
        <w:t>composante de formation générale, les données analysées seront principalement en lien avec la réussite.</w:t>
      </w:r>
    </w:p>
    <w:p w14:paraId="29C14B37" w14:textId="5EAE88C3" w:rsidR="4AB6E30A" w:rsidRDefault="62C6377B" w:rsidP="6A2F4F41">
      <w:pPr>
        <w:pStyle w:val="NorTitre2"/>
      </w:pPr>
      <w:r>
        <w:t>Le but de l’évaluation de programme ou de la composante de formation générale est de s’assurer de la qualité de l</w:t>
      </w:r>
      <w:r w:rsidR="195C74D2">
        <w:t>eur</w:t>
      </w:r>
      <w:r>
        <w:t xml:space="preserve"> mise en œuvre en vue d’apporter les ajustements requis. Le type d’évaluation choisi soit, continue ou ciblée, entraîne une distinction sur le plan méthodologique (</w:t>
      </w:r>
      <w:r w:rsidRPr="6A2F4F41">
        <w:rPr>
          <w:i/>
          <w:iCs/>
        </w:rPr>
        <w:t xml:space="preserve">réf. </w:t>
      </w:r>
      <w:r w:rsidR="0DD280D2" w:rsidRPr="6A2F4F41">
        <w:rPr>
          <w:i/>
          <w:iCs/>
        </w:rPr>
        <w:t xml:space="preserve"> </w:t>
      </w:r>
      <w:r w:rsidR="08B00D8F" w:rsidRPr="6A2F4F41">
        <w:rPr>
          <w:i/>
          <w:iCs/>
        </w:rPr>
        <w:t>a</w:t>
      </w:r>
      <w:r w:rsidR="0DD280D2" w:rsidRPr="6A2F4F41">
        <w:rPr>
          <w:i/>
          <w:iCs/>
        </w:rPr>
        <w:t>rticles</w:t>
      </w:r>
      <w:r w:rsidR="0DD280D2">
        <w:t xml:space="preserve"> </w:t>
      </w:r>
      <w:hyperlink w:anchor="_Évaluation_continue" w:history="1">
        <w:r w:rsidR="0DD280D2" w:rsidRPr="00403D61">
          <w:rPr>
            <w:rStyle w:val="Lienhypertexte"/>
            <w:i/>
            <w:iCs/>
          </w:rPr>
          <w:t>3.2.</w:t>
        </w:r>
        <w:r w:rsidR="4F419487" w:rsidRPr="00403D61">
          <w:rPr>
            <w:rStyle w:val="Lienhypertexte"/>
            <w:i/>
            <w:iCs/>
          </w:rPr>
          <w:t>1</w:t>
        </w:r>
      </w:hyperlink>
      <w:r w:rsidR="539DED66" w:rsidRPr="00403D61">
        <w:rPr>
          <w:i/>
          <w:iCs/>
        </w:rPr>
        <w:t xml:space="preserve"> </w:t>
      </w:r>
      <w:r w:rsidRPr="00403D61">
        <w:rPr>
          <w:i/>
          <w:iCs/>
        </w:rPr>
        <w:t xml:space="preserve">et </w:t>
      </w:r>
      <w:hyperlink w:anchor="_Évaluation_ciblée" w:history="1">
        <w:r w:rsidR="0DD280D2" w:rsidRPr="00403D61">
          <w:rPr>
            <w:rStyle w:val="Lienhypertexte"/>
            <w:i/>
            <w:iCs/>
          </w:rPr>
          <w:t>3.2</w:t>
        </w:r>
        <w:r w:rsidRPr="00403D61">
          <w:rPr>
            <w:rStyle w:val="Lienhypertexte"/>
            <w:i/>
            <w:iCs/>
          </w:rPr>
          <w:t>.</w:t>
        </w:r>
        <w:r w:rsidR="3F395AA5" w:rsidRPr="00403D61">
          <w:rPr>
            <w:rStyle w:val="Lienhypertexte"/>
            <w:i/>
            <w:iCs/>
          </w:rPr>
          <w:t>3</w:t>
        </w:r>
      </w:hyperlink>
      <w:r>
        <w:t>).</w:t>
      </w:r>
    </w:p>
    <w:p w14:paraId="0F9795F6" w14:textId="26591330" w:rsidR="2D064D9C" w:rsidRDefault="2D064D9C" w:rsidP="289F659C">
      <w:pPr>
        <w:pStyle w:val="Titre3"/>
      </w:pPr>
      <w:bookmarkStart w:id="5" w:name="_Évaluation_continue"/>
      <w:bookmarkStart w:id="6" w:name="_Toc160105093"/>
      <w:bookmarkEnd w:id="5"/>
      <w:r>
        <w:t>Évaluation continue</w:t>
      </w:r>
      <w:bookmarkEnd w:id="6"/>
    </w:p>
    <w:p w14:paraId="19C60782" w14:textId="7B7A0C52" w:rsidR="00D77048" w:rsidRDefault="00D77048" w:rsidP="00D77048">
      <w:pPr>
        <w:pStyle w:val="NorTitre3"/>
      </w:pPr>
      <w:r>
        <w:t xml:space="preserve">À partir des données du système d’information sur les programmes d’études et </w:t>
      </w:r>
      <w:r w:rsidR="2FB5F840">
        <w:t>de l’</w:t>
      </w:r>
      <w:hyperlink w:anchor="_Annexe_1_:" w:history="1">
        <w:r w:rsidR="2FB5F840" w:rsidRPr="00403D61">
          <w:rPr>
            <w:rStyle w:val="Lienhypertexte"/>
          </w:rPr>
          <w:t>annexe 1</w:t>
        </w:r>
      </w:hyperlink>
      <w:r w:rsidR="2FB5F840">
        <w:t xml:space="preserve"> </w:t>
      </w:r>
      <w:r w:rsidR="00403D61">
        <w:t>(</w:t>
      </w:r>
      <w:r w:rsidR="2FB5F840">
        <w:t>Cycle d’évaluation continue DEC</w:t>
      </w:r>
      <w:r w:rsidR="00403D61">
        <w:t>)</w:t>
      </w:r>
      <w:r w:rsidR="2FB5F840">
        <w:t xml:space="preserve"> et de l’</w:t>
      </w:r>
      <w:hyperlink w:anchor="_ANNEXE_2_:" w:history="1">
        <w:r w:rsidR="2FB5F840" w:rsidRPr="00403D61">
          <w:rPr>
            <w:rStyle w:val="Lienhypertexte"/>
          </w:rPr>
          <w:t>annexe 2</w:t>
        </w:r>
      </w:hyperlink>
      <w:r w:rsidR="2FB5F840">
        <w:t xml:space="preserve"> </w:t>
      </w:r>
      <w:r w:rsidR="00403D61">
        <w:t>(</w:t>
      </w:r>
      <w:r w:rsidR="2FB5F840">
        <w:t>Cycle</w:t>
      </w:r>
      <w:r>
        <w:t xml:space="preserve"> </w:t>
      </w:r>
      <w:r w:rsidR="48F954FC">
        <w:t xml:space="preserve">d’évaluation continue </w:t>
      </w:r>
      <w:r w:rsidR="2FB5F840">
        <w:t>AEC</w:t>
      </w:r>
      <w:r w:rsidR="00403D61">
        <w:t>)</w:t>
      </w:r>
      <w:r>
        <w:t xml:space="preserve"> et de la composante de formation générale, la Direction des études rend disponible les données documentaires, perceptuelles et statistiques provenant du système d’information relatives au programme et à la composante de formation générale. </w:t>
      </w:r>
    </w:p>
    <w:p w14:paraId="5D1ACC65" w14:textId="77777777" w:rsidR="00D77048" w:rsidRDefault="00D77048" w:rsidP="00D77048">
      <w:pPr>
        <w:pStyle w:val="NorTitre3"/>
      </w:pPr>
      <w:r>
        <w:t>L’analyse et l’interprétation des données permettent aux comités de programme, à la composante de formation générale et à la Direction de la formation continue d’identifier les points forts et les points à améliorer du programme. Un plan de travail annuel présente les actions prioritaires qui seront posées afin d’améliorer la qualité du programme ou de la composante de la formation générale.</w:t>
      </w:r>
    </w:p>
    <w:p w14:paraId="1BDE7704" w14:textId="735AEB1A" w:rsidR="00937965" w:rsidRDefault="00D77048" w:rsidP="00D77048">
      <w:pPr>
        <w:pStyle w:val="NorTitre3"/>
      </w:pPr>
      <w:r>
        <w:t>À la fin de l’année, le comité de programme, la composante de formation générale et la Direction de la formation continue font état des actions réalisées et des résultats obtenus dans leur rapport annuel.</w:t>
      </w:r>
    </w:p>
    <w:p w14:paraId="42B6E056" w14:textId="31704480" w:rsidR="25014217" w:rsidRDefault="25014217" w:rsidP="6A2F4F41">
      <w:pPr>
        <w:pStyle w:val="Titre3"/>
      </w:pPr>
      <w:bookmarkStart w:id="7" w:name="_Toc160105094"/>
      <w:r>
        <w:t>Évaluation de l’implantation</w:t>
      </w:r>
      <w:bookmarkEnd w:id="7"/>
    </w:p>
    <w:p w14:paraId="18F9793E" w14:textId="7F1AF613" w:rsidR="25014217" w:rsidRDefault="25014217" w:rsidP="6A2F4F41">
      <w:pPr>
        <w:pStyle w:val="NorTitre3"/>
      </w:pPr>
      <w:r>
        <w:t xml:space="preserve">La mise en œuvre d’un programme à la suite de son élaboration ou de son actualisation nécessite une évaluation. Le comité de programme ou la Direction de la formation continue a la responsabilité de produire un bilan de suivi de l’implantation ainsi qu’un plan d’action. Ce type d’évaluation est identifié </w:t>
      </w:r>
      <w:r w:rsidR="0453B4B0">
        <w:t xml:space="preserve">aux annexes </w:t>
      </w:r>
      <w:hyperlink w:anchor="_Annexe_1_:" w:history="1">
        <w:r w:rsidR="0453B4B0" w:rsidRPr="00403D61">
          <w:rPr>
            <w:rStyle w:val="Lienhypertexte"/>
          </w:rPr>
          <w:t>1</w:t>
        </w:r>
      </w:hyperlink>
      <w:r w:rsidR="0453B4B0">
        <w:t xml:space="preserve"> et </w:t>
      </w:r>
      <w:hyperlink w:anchor="_ANNEXE_2_:" w:history="1">
        <w:r w:rsidR="0453B4B0" w:rsidRPr="00403D61">
          <w:rPr>
            <w:rStyle w:val="Lienhypertexte"/>
          </w:rPr>
          <w:t>2</w:t>
        </w:r>
      </w:hyperlink>
      <w:r w:rsidR="0453B4B0">
        <w:t xml:space="preserve"> concernant les Cycles d’évaluation continue DEC et AEC.</w:t>
      </w:r>
    </w:p>
    <w:p w14:paraId="3905E1D2" w14:textId="755000F7" w:rsidR="00D016CD" w:rsidRDefault="00D016CD" w:rsidP="00D016CD">
      <w:pPr>
        <w:pStyle w:val="Titre3"/>
      </w:pPr>
      <w:bookmarkStart w:id="8" w:name="_Évaluation_ciblée"/>
      <w:bookmarkStart w:id="9" w:name="_Toc160105095"/>
      <w:bookmarkEnd w:id="8"/>
      <w:r>
        <w:t>Évaluation ciblée</w:t>
      </w:r>
      <w:bookmarkEnd w:id="9"/>
    </w:p>
    <w:p w14:paraId="2A5030B4" w14:textId="77777777" w:rsidR="004E5768" w:rsidRDefault="004E5768" w:rsidP="004E5768">
      <w:pPr>
        <w:pStyle w:val="NorTitre3"/>
      </w:pPr>
      <w:r>
        <w:t xml:space="preserve">Une évaluation ciblée du programme (DEC ou AEC) est nécessaire lorsque l’analyse des données provenant de l’évaluation continue fait ressortir une situation préoccupante qui perdure malgré les actions posées au cours des dernières années. Le comité de programme ou la Direction de la formation continue formule à la Direction des études une recommandation de réaliser une évaluation ciblée en précisant la nature de l’enjeu et la démarche envisagée.  </w:t>
      </w:r>
    </w:p>
    <w:p w14:paraId="723B99C9" w14:textId="1A2EAF2F" w:rsidR="00D016CD" w:rsidRDefault="004E5768" w:rsidP="004E5768">
      <w:pPr>
        <w:pStyle w:val="NorTitre3"/>
      </w:pPr>
      <w:r>
        <w:t>La Direction des études fournit le soutien et l’accompagnement nécessaires au comité de programme ou à la Direction de la formation continue dans la réalisation de l’évaluation ciblée, en participant activement à la rédaction du devis d’évaluation, de même qu’à la cueillette, le traitement et l’analyse des données.</w:t>
      </w:r>
    </w:p>
    <w:p w14:paraId="65B06652" w14:textId="4229D83E" w:rsidR="004E5768" w:rsidRDefault="004E5768" w:rsidP="004E5768">
      <w:pPr>
        <w:pStyle w:val="Titre3"/>
      </w:pPr>
      <w:bookmarkStart w:id="10" w:name="_Fréquentation_d’évaluation"/>
      <w:bookmarkStart w:id="11" w:name="_Toc160105096"/>
      <w:bookmarkEnd w:id="10"/>
      <w:r>
        <w:t>Fréquen</w:t>
      </w:r>
      <w:r w:rsidR="000A7895">
        <w:t>ce</w:t>
      </w:r>
      <w:r>
        <w:t xml:space="preserve"> d’évaluation</w:t>
      </w:r>
      <w:r w:rsidR="00C92171">
        <w:t xml:space="preserve"> des programmes d’études</w:t>
      </w:r>
      <w:bookmarkEnd w:id="11"/>
    </w:p>
    <w:p w14:paraId="2E26FD86" w14:textId="1794B676" w:rsidR="008D5791" w:rsidRDefault="008D5791" w:rsidP="008D5791">
      <w:pPr>
        <w:pStyle w:val="NorTitre3"/>
      </w:pPr>
      <w:r>
        <w:t>Le cégep s’appuie sur différents mécanismes pour effectuer le suivi des programmes d’études (DEC ou AEC) et de la composante de formation générale. Ces mécanismes assurent en continu leur qualité, et, selon la phase de la vie d’un programme, contribuent à déterminer le moment de son évaluation soit continue ou ciblée.</w:t>
      </w:r>
    </w:p>
    <w:p w14:paraId="5F0C93B4" w14:textId="7E558584" w:rsidR="004E5768" w:rsidRDefault="008D5791" w:rsidP="008D5791">
      <w:pPr>
        <w:pStyle w:val="NorTitre3"/>
      </w:pPr>
      <w:r>
        <w:lastRenderedPageBreak/>
        <w:t xml:space="preserve">L’évaluation d’un programme d’études s’inscrivant dans une perspective de développement continu, le cégep s’assure qu’au cours d’une période de </w:t>
      </w:r>
      <w:r w:rsidRPr="008D5791">
        <w:rPr>
          <w:b/>
          <w:bCs/>
        </w:rPr>
        <w:t>dix (10) ans</w:t>
      </w:r>
      <w:r>
        <w:t>, tout programme soit évalué sur les divers aspects de sa mise en œuvre.</w:t>
      </w:r>
    </w:p>
    <w:p w14:paraId="1DA61730" w14:textId="2A2EC754" w:rsidR="008D5791" w:rsidRDefault="008D5791" w:rsidP="008D5791">
      <w:pPr>
        <w:pStyle w:val="Titre3"/>
      </w:pPr>
      <w:bookmarkStart w:id="12" w:name="_Critères_généraux_d’évaluation"/>
      <w:bookmarkStart w:id="13" w:name="_Toc160105097"/>
      <w:bookmarkEnd w:id="12"/>
      <w:r>
        <w:t>Critères généraux d’évaluation</w:t>
      </w:r>
      <w:bookmarkEnd w:id="13"/>
    </w:p>
    <w:p w14:paraId="61A1AEEC" w14:textId="77777777" w:rsidR="0047692A" w:rsidRDefault="0047692A" w:rsidP="0047692A">
      <w:pPr>
        <w:pStyle w:val="NorTitre3"/>
      </w:pPr>
      <w:r>
        <w:t>L’évaluation de programme porte sur les six critères suivants tels que définis par la Commission d’évaluation de l’enseignement général (CEEC) :</w:t>
      </w:r>
    </w:p>
    <w:p w14:paraId="12C07359" w14:textId="77777777" w:rsidR="0047692A" w:rsidRPr="0047692A" w:rsidRDefault="0047692A" w:rsidP="0047692A">
      <w:pPr>
        <w:pStyle w:val="NorTitre3"/>
        <w:rPr>
          <w:b/>
          <w:bCs/>
        </w:rPr>
      </w:pPr>
      <w:r w:rsidRPr="0047692A">
        <w:rPr>
          <w:b/>
          <w:bCs/>
        </w:rPr>
        <w:t>La pertinence du programme</w:t>
      </w:r>
    </w:p>
    <w:p w14:paraId="7C15C81D" w14:textId="33DF3236" w:rsidR="0047692A" w:rsidRDefault="0047692A" w:rsidP="0047692A">
      <w:pPr>
        <w:pStyle w:val="NorTitre3"/>
      </w:pPr>
      <w:r>
        <w:t>Le critère de pertinence permet d’établir le lien entre les objectifs poursuivis par le programme et les besoins éducatifs et socioéconomiques à satisfaire, c’est-à-dire les attentes et les besoins de la société, des universités, du marché du travail et de la clientèle étudiante. Pour des raisons pratiques, on examine plus largement les liens entre le programme et les besoins à satisfaire, de même que la manière dont cela influence la réussite des personnes diplômées sur le marché du travail et à l’université. Le critère de pertinence permet également d’identifier les facteurs d’attraction d’un programme et les caractéristiques générales des personnes étudiantes à l’entrée ainsi que leur cheminement scolaire.</w:t>
      </w:r>
    </w:p>
    <w:p w14:paraId="6AAAF5DF" w14:textId="77777777" w:rsidR="0047692A" w:rsidRPr="0047692A" w:rsidRDefault="0047692A" w:rsidP="0047692A">
      <w:pPr>
        <w:pStyle w:val="NorTitre3"/>
        <w:rPr>
          <w:b/>
          <w:bCs/>
        </w:rPr>
      </w:pPr>
      <w:r w:rsidRPr="0047692A">
        <w:rPr>
          <w:b/>
          <w:bCs/>
        </w:rPr>
        <w:t>La cohérence du programme</w:t>
      </w:r>
    </w:p>
    <w:p w14:paraId="3BA7573C" w14:textId="77777777" w:rsidR="0047692A" w:rsidRDefault="0047692A" w:rsidP="0047692A">
      <w:pPr>
        <w:pStyle w:val="NorTitre3"/>
      </w:pPr>
      <w:r>
        <w:t>Un programme étant un plan de formation, il est essentiel qu’existe une très grande cohérence entre les divers éléments de ce plan. Un programme de qualité doit donc présenter des objectifs clairs et, pour les atteindre, des cours bien choisis et bien articulés entre eux. Le critère de cohérence permet de porter un jugement sur la conformité et la cohérence entre les divers éléments du devis ministériel et du devis local : la grille de cours, les activités d’apprentissage, la nature de l’épreuve finale de cours, le profil du diplômé, les plans de cours ainsi que l’épreuve synthèse de programme (ESP).</w:t>
      </w:r>
    </w:p>
    <w:p w14:paraId="1DCA6FDE" w14:textId="77777777" w:rsidR="0047692A" w:rsidRPr="0047692A" w:rsidRDefault="0047692A" w:rsidP="0047692A">
      <w:pPr>
        <w:pStyle w:val="NorTitre3"/>
        <w:rPr>
          <w:b/>
          <w:bCs/>
        </w:rPr>
      </w:pPr>
      <w:r w:rsidRPr="0047692A">
        <w:rPr>
          <w:b/>
          <w:bCs/>
        </w:rPr>
        <w:t>La valeur des méthodes pédagogiques et de l’encadrement des étudiants</w:t>
      </w:r>
    </w:p>
    <w:p w14:paraId="7A324DAB" w14:textId="2E6D44F9" w:rsidR="0047692A" w:rsidRDefault="0047692A" w:rsidP="0047692A">
      <w:pPr>
        <w:pStyle w:val="NorTitre3"/>
      </w:pPr>
      <w:r>
        <w:t xml:space="preserve">Les méthodes pédagogiques réfèrent à un ensemble de modalités d’enseignement agencées en vue de la réalisation des objectifs du programme. L’encadrement des </w:t>
      </w:r>
      <w:r w:rsidR="00A101E9">
        <w:t xml:space="preserve">personnes </w:t>
      </w:r>
      <w:r>
        <w:t xml:space="preserve">étudiantes réfère aux pratiques d’aide qui s’ajoutent à l’enseignement régulier en classe et qui contribuent à la réalisation des objectifs du programme. </w:t>
      </w:r>
    </w:p>
    <w:p w14:paraId="76DA97E6" w14:textId="4BE73E1C" w:rsidR="0047692A" w:rsidRDefault="0047692A" w:rsidP="0047692A">
      <w:pPr>
        <w:pStyle w:val="NorTitre3"/>
      </w:pPr>
      <w:r>
        <w:t xml:space="preserve">Que ce soit dans un contexte de formation à distance ou en présence, le choix de méthodes pédagogiques bien adaptées aux objectifs du programme et aux objectifs des cours tout comme aux caractéristiques de la population étudiante constitue un élément important de la qualité d’un programme. À ce choix de méthodes, il faut ajouter l’aide que le collège et son personnel fournissent aux </w:t>
      </w:r>
      <w:r w:rsidR="00A101E9">
        <w:t xml:space="preserve">personnes </w:t>
      </w:r>
      <w:r>
        <w:t>étudiantes et qui, faisant souvent la différence entre le succès et l’échec, constitue un autre facteur de qualité.</w:t>
      </w:r>
    </w:p>
    <w:p w14:paraId="3B023948" w14:textId="77777777" w:rsidR="0047692A" w:rsidRPr="0047692A" w:rsidRDefault="0047692A" w:rsidP="0047692A">
      <w:pPr>
        <w:pStyle w:val="NorTitre3"/>
        <w:rPr>
          <w:b/>
          <w:bCs/>
        </w:rPr>
      </w:pPr>
      <w:r w:rsidRPr="0047692A">
        <w:rPr>
          <w:b/>
          <w:bCs/>
        </w:rPr>
        <w:t xml:space="preserve">L’adéquation des ressources humaines, matérielles et financières </w:t>
      </w:r>
    </w:p>
    <w:p w14:paraId="5F5C5A31" w14:textId="17B481AE" w:rsidR="0047692A" w:rsidRDefault="0047692A" w:rsidP="0047692A">
      <w:pPr>
        <w:pStyle w:val="NorTitre3"/>
      </w:pPr>
      <w:r>
        <w:t xml:space="preserve">La qualité d’un programme d’études dépend étroitement des ressources humaines, matérielles et financières affectées au programme. Sans </w:t>
      </w:r>
      <w:r w:rsidR="007F696B">
        <w:t xml:space="preserve">personnel </w:t>
      </w:r>
      <w:r>
        <w:t>enseignant compétent et motivé</w:t>
      </w:r>
      <w:r w:rsidR="007F696B">
        <w:t>,</w:t>
      </w:r>
      <w:r>
        <w:t xml:space="preserve"> sans personnel d’appui efficace, sans ressources matérielles adéquates et de bonne qualité, il n’est guère possible d’offrir un enseignement de qualité.</w:t>
      </w:r>
    </w:p>
    <w:p w14:paraId="74FCFE3D" w14:textId="77777777" w:rsidR="0047692A" w:rsidRPr="0047692A" w:rsidRDefault="0047692A" w:rsidP="0047692A">
      <w:pPr>
        <w:pStyle w:val="NorTitre3"/>
        <w:rPr>
          <w:b/>
          <w:bCs/>
        </w:rPr>
      </w:pPr>
      <w:r w:rsidRPr="0047692A">
        <w:rPr>
          <w:b/>
          <w:bCs/>
        </w:rPr>
        <w:t xml:space="preserve">L’efficacité du programme </w:t>
      </w:r>
    </w:p>
    <w:p w14:paraId="28B24E57" w14:textId="7DF8A675" w:rsidR="0047692A" w:rsidRDefault="0047692A" w:rsidP="0047692A">
      <w:pPr>
        <w:pStyle w:val="NorTitre3"/>
      </w:pPr>
      <w:r>
        <w:t>Le critère d’efficacité revêt une importan</w:t>
      </w:r>
      <w:r w:rsidR="69120CD9">
        <w:t>c</w:t>
      </w:r>
      <w:r>
        <w:t>e considérable dans toute évaluation de programme puisqu’il porte sur le degré de réalisation des objectifs du programme. On se demande si le programme produit les résultats attendus à court terme, c’est-à-dire si les</w:t>
      </w:r>
      <w:r w:rsidR="007F696B">
        <w:t xml:space="preserve"> personnes</w:t>
      </w:r>
      <w:r>
        <w:t xml:space="preserve"> étudiantes ont atteint, au terme de leurs études collégiales, le degré souhaité de maîtrise des compétences visées par le programme. Le critère d’efficacité permet aussi d’évaluer la valeur des modes et des instruments d’évaluation des apprentissages, leur pertinence en regard des objectifs du cours et la place de l’évaluation formative, ainsi que la réussite et la diplomation des</w:t>
      </w:r>
      <w:r w:rsidR="007F696B">
        <w:t xml:space="preserve"> personnes</w:t>
      </w:r>
      <w:r>
        <w:t xml:space="preserve"> étudiant</w:t>
      </w:r>
      <w:r w:rsidR="007F696B">
        <w:t>e</w:t>
      </w:r>
      <w:r>
        <w:t>s.</w:t>
      </w:r>
    </w:p>
    <w:p w14:paraId="5B7433E6" w14:textId="77777777" w:rsidR="0047692A" w:rsidRPr="0047692A" w:rsidRDefault="0047692A" w:rsidP="0047692A">
      <w:pPr>
        <w:pStyle w:val="NorTitre3"/>
        <w:rPr>
          <w:b/>
          <w:bCs/>
        </w:rPr>
      </w:pPr>
      <w:r w:rsidRPr="0047692A">
        <w:rPr>
          <w:b/>
          <w:bCs/>
        </w:rPr>
        <w:lastRenderedPageBreak/>
        <w:t xml:space="preserve">La qualité de la gestion du programme </w:t>
      </w:r>
    </w:p>
    <w:p w14:paraId="77A73A05" w14:textId="13F7E5A9" w:rsidR="008D5791" w:rsidRDefault="0047692A" w:rsidP="0047692A">
      <w:pPr>
        <w:pStyle w:val="NorTitre3"/>
      </w:pPr>
      <w:r>
        <w:t>Le mode de gestion adopté doit conduire à concevoir, à planifier, à dispenser et à évaluer l’enseignement en ayant toujours à l’esprit la totalité du programme d’études. Le critère de qualité de la gestion du programme permet de porter un jugement sur les structures et les modes de gestion du programme et le contexte organisationnel de sa mise en œuvre.</w:t>
      </w:r>
    </w:p>
    <w:p w14:paraId="1427A201" w14:textId="56A4D538" w:rsidR="007F696B" w:rsidRDefault="007F696B" w:rsidP="007F696B">
      <w:pPr>
        <w:pStyle w:val="Titre3"/>
      </w:pPr>
      <w:bookmarkStart w:id="14" w:name="_Toc160105098"/>
      <w:r>
        <w:t>Système d’information</w:t>
      </w:r>
      <w:bookmarkEnd w:id="14"/>
    </w:p>
    <w:p w14:paraId="6AEAFF20" w14:textId="0C2E396F" w:rsidR="0029331C" w:rsidRDefault="0029331C" w:rsidP="0029331C">
      <w:pPr>
        <w:pStyle w:val="NorTitre3"/>
      </w:pPr>
      <w:r>
        <w:t xml:space="preserve">L’évaluation des programmes (DEC ou AEC) </w:t>
      </w:r>
      <w:r w:rsidR="38DDC841">
        <w:t xml:space="preserve">ou de la composante de formation générale </w:t>
      </w:r>
      <w:r>
        <w:t>repose sur un système d’information qui permet la collecte, le traitement et l’appréciation de données de façon à prendre des décisions éclairées sur les choix présidant à l’amélioration de</w:t>
      </w:r>
      <w:r w:rsidR="1F2EDDBA">
        <w:t xml:space="preserve"> ceux-ci</w:t>
      </w:r>
      <w:r>
        <w:t>.</w:t>
      </w:r>
    </w:p>
    <w:p w14:paraId="544A5BDF" w14:textId="5E6D1F12" w:rsidR="0029331C" w:rsidRDefault="0029331C" w:rsidP="0029331C">
      <w:pPr>
        <w:pStyle w:val="NorTitre3"/>
      </w:pPr>
      <w:r>
        <w:t xml:space="preserve">Le système d’information sur les programmes d’études </w:t>
      </w:r>
      <w:r w:rsidR="3449F57F">
        <w:t xml:space="preserve">et de la composante de formation générale </w:t>
      </w:r>
      <w:r>
        <w:t xml:space="preserve">peut comprendre toute donnée </w:t>
      </w:r>
      <w:r w:rsidR="66567199">
        <w:t>d</w:t>
      </w:r>
      <w:r w:rsidR="31DFB337">
        <w:t>ocumentaire</w:t>
      </w:r>
      <w:r>
        <w:t>, perceptuelle et statistique qui peut s’avérer utile à l’évaluation</w:t>
      </w:r>
      <w:r w:rsidR="66567199">
        <w:t>.</w:t>
      </w:r>
      <w:r>
        <w:t xml:space="preserve"> Il fournit aux comités de programme, à la </w:t>
      </w:r>
      <w:r w:rsidR="34BD2CFE">
        <w:t xml:space="preserve">Table de concertation de la formation générale, </w:t>
      </w:r>
      <w:r w:rsidR="66567199">
        <w:t xml:space="preserve">à la </w:t>
      </w:r>
      <w:r>
        <w:t xml:space="preserve">Direction des études des études et à la Direction de la formation continue des informations qui peuvent notamment provenir des personnes étudiantes, finissantes et </w:t>
      </w:r>
      <w:r w:rsidR="2ADFCBE4">
        <w:t>sortantes</w:t>
      </w:r>
      <w:r>
        <w:t>, du personnel enseignant, du marché du travail et des universités.</w:t>
      </w:r>
    </w:p>
    <w:p w14:paraId="4DC58E3F" w14:textId="43B34D8F" w:rsidR="007F696B" w:rsidRDefault="0029331C" w:rsidP="0029331C">
      <w:pPr>
        <w:pStyle w:val="NorTitre3"/>
      </w:pPr>
      <w:r>
        <w:t>La Direction des études évalue régulièrement la pertinence et l’utilité des composantes de son système d’information sur les programmes et de la composante de la formation générale en tenant compte de l’évolution des besoins.</w:t>
      </w:r>
    </w:p>
    <w:p w14:paraId="2ECAD84F" w14:textId="192498CC" w:rsidR="0029331C" w:rsidRDefault="0029331C" w:rsidP="0029331C">
      <w:pPr>
        <w:pStyle w:val="Titre3"/>
      </w:pPr>
      <w:bookmarkStart w:id="15" w:name="_Toc160105099"/>
      <w:r>
        <w:t>Éthique dans l’utilisation des données</w:t>
      </w:r>
      <w:bookmarkEnd w:id="15"/>
    </w:p>
    <w:p w14:paraId="20DD6D9F" w14:textId="2BEE372C" w:rsidR="00DF6153" w:rsidRDefault="00DF6153" w:rsidP="00DF6153">
      <w:pPr>
        <w:pStyle w:val="NorTitre3"/>
      </w:pPr>
      <w:r>
        <w:t>L’évaluation continue</w:t>
      </w:r>
      <w:r w:rsidR="4EB987F0">
        <w:t>, de l’implantation</w:t>
      </w:r>
      <w:r>
        <w:t xml:space="preserve"> et ciblée des programmes et de la composante de formation générale s’appuient sur des règles éthiques concernant le respect des personnes, la confidentialité des données, l’accessibilité aux résultats des travaux et à la conservation des données.</w:t>
      </w:r>
    </w:p>
    <w:p w14:paraId="69C32927" w14:textId="77777777" w:rsidR="00DF6153" w:rsidRDefault="00DF6153" w:rsidP="00DF6153">
      <w:pPr>
        <w:pStyle w:val="NorTitre3"/>
      </w:pPr>
      <w:r>
        <w:t xml:space="preserve">L’évaluation nécessite aussi l’établissement d’un climat de confiance et doit se faire dans le respect des personnes concernées et en concertation avec elles, selon les responsabilités qui leur sont attribuées. </w:t>
      </w:r>
    </w:p>
    <w:p w14:paraId="1AC3E881" w14:textId="6611A2F3" w:rsidR="0029331C" w:rsidRDefault="00DF6153" w:rsidP="00DF6153">
      <w:pPr>
        <w:pStyle w:val="NorTitre3"/>
      </w:pPr>
      <w:r>
        <w:t xml:space="preserve">À tout moment, il est essentiel que les personnes ayant accès à des données nominatives respectent leur caractère confidentiel. Elles doivent s’abstenir de diffuser de façon informelle ou formelle des renseignements qui identifient des individus concernés lors de l’évaluation des programmes d’études </w:t>
      </w:r>
      <w:r w:rsidR="3A54F52F">
        <w:t>ou de la composante de formation générale</w:t>
      </w:r>
      <w:r>
        <w:t xml:space="preserve"> ; ces individus peuvent être aussi bien des personnes répondantes aux questionnaires et aux entrevues de collecte de données (personnes étudiantes, </w:t>
      </w:r>
      <w:r w:rsidR="13232108">
        <w:t>finissantes et</w:t>
      </w:r>
      <w:r w:rsidR="00D51B18">
        <w:t xml:space="preserve"> </w:t>
      </w:r>
      <w:r w:rsidR="19A767C8">
        <w:t>sortantes</w:t>
      </w:r>
      <w:r>
        <w:t xml:space="preserve">, personnel enseignant, </w:t>
      </w:r>
      <w:r w:rsidR="00D51B18">
        <w:t xml:space="preserve">personnes </w:t>
      </w:r>
      <w:r>
        <w:t xml:space="preserve">représentantes du marché du travail ou universités, etc.) ou toute autre personne affectée au programme d’études ou de la composante de formation générale. Aucune information ne peut être utilisée contre quiconque, ne peut servir de base à une quelconque évaluation administrative, ne peut être utilisée à d’autres fins que celles prévues à la présente politique et doit être conservée dans un environnement protégé par le </w:t>
      </w:r>
      <w:r w:rsidR="00D51B18">
        <w:t>c</w:t>
      </w:r>
      <w:r>
        <w:t>égep.</w:t>
      </w:r>
    </w:p>
    <w:p w14:paraId="55774222" w14:textId="12432D51" w:rsidR="00FF17A3" w:rsidRDefault="00D51B18" w:rsidP="00FF17A3">
      <w:pPr>
        <w:pStyle w:val="Titre2"/>
      </w:pPr>
      <w:bookmarkStart w:id="16" w:name="_Toc160105100"/>
      <w:r>
        <w:t>Mise en place de l’évaluation ciblée</w:t>
      </w:r>
      <w:bookmarkEnd w:id="16"/>
    </w:p>
    <w:p w14:paraId="52103F97" w14:textId="7F594858" w:rsidR="009F0B96" w:rsidRDefault="009F0B96" w:rsidP="009F0B96">
      <w:pPr>
        <w:pStyle w:val="NorTitre2"/>
      </w:pPr>
      <w:r>
        <w:t>Dans le cadre du processus de l’évaluation continue des programmes d’études (DEC et AEC) et des recommandations émanant des comités de programme ou de la Direction de la formation continue, la Direction des études, dans son rôle de vigie sur l’état de ses programmes, peut décider d’amorcer le processus d’évaluation d’un programme d’études (</w:t>
      </w:r>
      <w:r w:rsidRPr="6A2F4F41">
        <w:rPr>
          <w:i/>
          <w:iCs/>
        </w:rPr>
        <w:t xml:space="preserve">réf. </w:t>
      </w:r>
      <w:hyperlink w:anchor="_Évaluation_ciblée" w:history="1">
        <w:r w:rsidRPr="00403D61">
          <w:rPr>
            <w:rStyle w:val="Lienhypertexte"/>
            <w:i/>
            <w:iCs/>
          </w:rPr>
          <w:t>article 3.2.</w:t>
        </w:r>
        <w:r w:rsidR="4DE10820" w:rsidRPr="00403D61">
          <w:rPr>
            <w:rStyle w:val="Lienhypertexte"/>
            <w:i/>
            <w:iCs/>
          </w:rPr>
          <w:t>3</w:t>
        </w:r>
      </w:hyperlink>
      <w:r>
        <w:t>)</w:t>
      </w:r>
    </w:p>
    <w:p w14:paraId="32CF6432" w14:textId="4F0E5158" w:rsidR="00FC1253" w:rsidRDefault="009F0B96" w:rsidP="79CD361C">
      <w:pPr>
        <w:pStyle w:val="NorTitre2"/>
        <w:spacing w:after="160" w:line="259" w:lineRule="auto"/>
      </w:pPr>
      <w:r>
        <w:lastRenderedPageBreak/>
        <w:t>Sous la responsabilité de la Direction des études, le comité de programme ou la Direction de la formation continue élabore le devis d’évaluation, prend part à la collecte et à l’analyse des données qui mènent à la rédaction des parties du rapport et élabore le plan de suivi de l’évaluation.</w:t>
      </w:r>
    </w:p>
    <w:p w14:paraId="6FCFDF03" w14:textId="645BDA37" w:rsidR="00EF5A52" w:rsidRDefault="00EF5A52" w:rsidP="00EF5A52">
      <w:pPr>
        <w:pStyle w:val="Titre3"/>
      </w:pPr>
      <w:bookmarkStart w:id="17" w:name="_Toc160105101"/>
      <w:r>
        <w:t>Devis d’évaluation</w:t>
      </w:r>
      <w:bookmarkEnd w:id="17"/>
    </w:p>
    <w:p w14:paraId="3665046B" w14:textId="77777777" w:rsidR="00FC1253" w:rsidRDefault="00FC1253" w:rsidP="00FC1253">
      <w:pPr>
        <w:pStyle w:val="NorTitre3"/>
      </w:pPr>
      <w:r>
        <w:t>Le devis d’évaluation précise les éléments suivants :</w:t>
      </w:r>
    </w:p>
    <w:p w14:paraId="5C676086" w14:textId="46F20BAE" w:rsidR="00FC1253" w:rsidRDefault="00FC1253" w:rsidP="00340A43">
      <w:pPr>
        <w:pStyle w:val="NorTitre3"/>
        <w:numPr>
          <w:ilvl w:val="0"/>
          <w:numId w:val="10"/>
        </w:numPr>
        <w:spacing w:after="0"/>
      </w:pPr>
      <w:r>
        <w:t>la problématique du programme :</w:t>
      </w:r>
    </w:p>
    <w:p w14:paraId="04EEE4DA" w14:textId="00F4D62F" w:rsidR="00FC1253" w:rsidRDefault="00FC1253" w:rsidP="00F3471E">
      <w:pPr>
        <w:pStyle w:val="NorTitre3"/>
        <w:numPr>
          <w:ilvl w:val="0"/>
          <w:numId w:val="9"/>
        </w:numPr>
        <w:spacing w:after="0"/>
      </w:pPr>
      <w:r>
        <w:t>bref historique et caractéristiques du programme ;</w:t>
      </w:r>
    </w:p>
    <w:p w14:paraId="5BCE2F73" w14:textId="4BC9840B" w:rsidR="00FC1253" w:rsidRDefault="00FC1253" w:rsidP="00F3471E">
      <w:pPr>
        <w:pStyle w:val="NorTitre3"/>
        <w:numPr>
          <w:ilvl w:val="0"/>
          <w:numId w:val="9"/>
        </w:numPr>
        <w:spacing w:after="0"/>
      </w:pPr>
      <w:r>
        <w:t>état de la situation du programme ;</w:t>
      </w:r>
    </w:p>
    <w:p w14:paraId="0FFF27B8" w14:textId="0CDB71F7" w:rsidR="00FC1253" w:rsidRDefault="00FC1253" w:rsidP="00F3471E">
      <w:pPr>
        <w:pStyle w:val="NorTitre3"/>
        <w:numPr>
          <w:ilvl w:val="0"/>
          <w:numId w:val="9"/>
        </w:numPr>
        <w:spacing w:after="0"/>
      </w:pPr>
      <w:r>
        <w:t>enjeux et contexte de réalisation ;</w:t>
      </w:r>
    </w:p>
    <w:p w14:paraId="4AA3889F" w14:textId="59AFD91C" w:rsidR="00FC1253" w:rsidRDefault="00FC1253" w:rsidP="00340A43">
      <w:pPr>
        <w:pStyle w:val="NorTitre3"/>
        <w:numPr>
          <w:ilvl w:val="0"/>
          <w:numId w:val="9"/>
        </w:numPr>
        <w:spacing w:after="0"/>
      </w:pPr>
      <w:r>
        <w:t>objectifs poursuivis par l’évaluation.</w:t>
      </w:r>
    </w:p>
    <w:p w14:paraId="7EBD203D" w14:textId="506F4ED1" w:rsidR="00FC1253" w:rsidRDefault="00FC1253" w:rsidP="00F3471E">
      <w:pPr>
        <w:pStyle w:val="NorTitre3"/>
        <w:numPr>
          <w:ilvl w:val="0"/>
          <w:numId w:val="10"/>
        </w:numPr>
        <w:spacing w:after="0"/>
      </w:pPr>
      <w:r>
        <w:t xml:space="preserve">les critères choisis pour l’évaluation tels que définis </w:t>
      </w:r>
      <w:r w:rsidR="00DA4B26">
        <w:t>à l’</w:t>
      </w:r>
      <w:hyperlink w:anchor="_Critères_généraux_d’évaluation" w:history="1">
        <w:r w:rsidR="00DA4B26" w:rsidRPr="00403D61">
          <w:rPr>
            <w:rStyle w:val="Lienhypertexte"/>
          </w:rPr>
          <w:t>article 3.2.</w:t>
        </w:r>
        <w:r w:rsidR="00C92171" w:rsidRPr="00403D61">
          <w:rPr>
            <w:rStyle w:val="Lienhypertexte"/>
          </w:rPr>
          <w:t>5</w:t>
        </w:r>
      </w:hyperlink>
      <w:r>
        <w:t xml:space="preserve"> ;</w:t>
      </w:r>
    </w:p>
    <w:p w14:paraId="388AB441" w14:textId="30CA0868" w:rsidR="00FC1253" w:rsidRDefault="00FC1253" w:rsidP="00F3471E">
      <w:pPr>
        <w:pStyle w:val="NorTitre3"/>
        <w:numPr>
          <w:ilvl w:val="0"/>
          <w:numId w:val="10"/>
        </w:numPr>
        <w:spacing w:after="0"/>
      </w:pPr>
      <w:r>
        <w:t>le choix des outils de collecte de données ;</w:t>
      </w:r>
    </w:p>
    <w:p w14:paraId="3C31F143" w14:textId="51B142B7" w:rsidR="00FC1253" w:rsidRDefault="00FC1253" w:rsidP="00F3471E">
      <w:pPr>
        <w:pStyle w:val="NorTitre3"/>
        <w:numPr>
          <w:ilvl w:val="0"/>
          <w:numId w:val="10"/>
        </w:numPr>
        <w:spacing w:after="0"/>
      </w:pPr>
      <w:r>
        <w:t>la population à l’étude ;</w:t>
      </w:r>
    </w:p>
    <w:p w14:paraId="63017466" w14:textId="18594485" w:rsidR="00FC1253" w:rsidRDefault="00FC1253" w:rsidP="00F3471E">
      <w:pPr>
        <w:pStyle w:val="NorTitre3"/>
        <w:numPr>
          <w:ilvl w:val="0"/>
          <w:numId w:val="10"/>
        </w:numPr>
        <w:spacing w:after="0"/>
      </w:pPr>
      <w:r>
        <w:t>les méthodes de collecte, d’analyse et d’interprétation des données ;</w:t>
      </w:r>
    </w:p>
    <w:p w14:paraId="49DB5DD2" w14:textId="33A65438" w:rsidR="00FC1253" w:rsidRDefault="00FC1253" w:rsidP="00F3471E">
      <w:pPr>
        <w:pStyle w:val="NorTitre3"/>
        <w:numPr>
          <w:ilvl w:val="0"/>
          <w:numId w:val="10"/>
        </w:numPr>
        <w:spacing w:after="0"/>
      </w:pPr>
      <w:r>
        <w:t>l’identification des personnes en soutien à l’évaluation ;</w:t>
      </w:r>
    </w:p>
    <w:p w14:paraId="14AB7672" w14:textId="0EF9C123" w:rsidR="00EF5A52" w:rsidRDefault="00FC1253" w:rsidP="00F3471E">
      <w:pPr>
        <w:pStyle w:val="NorTitre3"/>
        <w:numPr>
          <w:ilvl w:val="0"/>
          <w:numId w:val="10"/>
        </w:numPr>
      </w:pPr>
      <w:r>
        <w:t>le calendrier des différentes étapes de la démarche d’évaluation.</w:t>
      </w:r>
    </w:p>
    <w:p w14:paraId="1A22B3E6" w14:textId="32EAC957" w:rsidR="00DA4B26" w:rsidRDefault="00DA4B26" w:rsidP="00DA4B26">
      <w:pPr>
        <w:pStyle w:val="Titre3"/>
      </w:pPr>
      <w:bookmarkStart w:id="18" w:name="_Toc160105102"/>
      <w:r>
        <w:t>Rapport d’évaluation</w:t>
      </w:r>
      <w:bookmarkEnd w:id="18"/>
    </w:p>
    <w:p w14:paraId="405C3F25" w14:textId="2576B20A" w:rsidR="00DA4B26" w:rsidRDefault="00DA4B26" w:rsidP="00DA4B26">
      <w:pPr>
        <w:pStyle w:val="NorTitre3"/>
      </w:pPr>
      <w:r>
        <w:t xml:space="preserve">Le rapport d’évaluation </w:t>
      </w:r>
      <w:r w:rsidR="00873870">
        <w:t>comprend</w:t>
      </w:r>
      <w:r>
        <w:t xml:space="preserve"> les éléments suivants :</w:t>
      </w:r>
    </w:p>
    <w:p w14:paraId="68480AE0" w14:textId="00D72C7B" w:rsidR="00873870" w:rsidRDefault="00873870" w:rsidP="00F3471E">
      <w:pPr>
        <w:pStyle w:val="NorTitre3"/>
        <w:numPr>
          <w:ilvl w:val="0"/>
          <w:numId w:val="11"/>
        </w:numPr>
        <w:spacing w:after="0"/>
      </w:pPr>
      <w:r>
        <w:t>un rappel des perspectives et des enjeux à considérer incluant les critères d’évaluation;</w:t>
      </w:r>
    </w:p>
    <w:p w14:paraId="2ED624D1" w14:textId="2D3BD1D0" w:rsidR="00873870" w:rsidRDefault="00873870" w:rsidP="00F3471E">
      <w:pPr>
        <w:pStyle w:val="NorTitre3"/>
        <w:numPr>
          <w:ilvl w:val="0"/>
          <w:numId w:val="11"/>
        </w:numPr>
        <w:spacing w:after="0"/>
      </w:pPr>
      <w:r>
        <w:t>la description du processus d’évaluation : les responsabilités, les consultations, la méthodologie, les étapes du processus d’évaluation ;</w:t>
      </w:r>
    </w:p>
    <w:p w14:paraId="684F3FEA" w14:textId="195970D0" w:rsidR="00873870" w:rsidRDefault="00873870" w:rsidP="00F3471E">
      <w:pPr>
        <w:pStyle w:val="NorTitre3"/>
        <w:numPr>
          <w:ilvl w:val="0"/>
          <w:numId w:val="11"/>
        </w:numPr>
        <w:spacing w:after="0"/>
      </w:pPr>
      <w:r>
        <w:t>la présentation des résultats et leur interprétation;</w:t>
      </w:r>
    </w:p>
    <w:p w14:paraId="4353D39E" w14:textId="1C16EDE2" w:rsidR="00873870" w:rsidRDefault="00873870" w:rsidP="00F3471E">
      <w:pPr>
        <w:pStyle w:val="NorTitre3"/>
        <w:numPr>
          <w:ilvl w:val="0"/>
          <w:numId w:val="11"/>
        </w:numPr>
        <w:spacing w:after="0"/>
      </w:pPr>
      <w:r>
        <w:t>les constats qui se dégagent de l’interprétation des résultats;</w:t>
      </w:r>
    </w:p>
    <w:p w14:paraId="3C4E806A" w14:textId="31E608F1" w:rsidR="00EF5A52" w:rsidRDefault="00873870" w:rsidP="00F3471E">
      <w:pPr>
        <w:pStyle w:val="NorTitre3"/>
        <w:numPr>
          <w:ilvl w:val="0"/>
          <w:numId w:val="11"/>
        </w:numPr>
      </w:pPr>
      <w:r>
        <w:t>les recommandations et actions à envisager.</w:t>
      </w:r>
    </w:p>
    <w:p w14:paraId="5F392B5E" w14:textId="44D29A70" w:rsidR="00873870" w:rsidRDefault="00873870" w:rsidP="00873870">
      <w:pPr>
        <w:pStyle w:val="Titre3"/>
      </w:pPr>
      <w:bookmarkStart w:id="19" w:name="_Toc160105103"/>
      <w:r>
        <w:t>Plan de suivi de l’évaluation</w:t>
      </w:r>
      <w:bookmarkEnd w:id="19"/>
    </w:p>
    <w:p w14:paraId="2F41932F" w14:textId="03358E9B" w:rsidR="00873870" w:rsidRDefault="00873870" w:rsidP="00873870">
      <w:pPr>
        <w:pStyle w:val="NorTitre3"/>
      </w:pPr>
      <w:r>
        <w:t xml:space="preserve">Le plan de suivi de l’évaluation </w:t>
      </w:r>
      <w:r w:rsidR="00C76C0F">
        <w:t>comprend</w:t>
      </w:r>
      <w:r>
        <w:t xml:space="preserve"> les éléments suivants :</w:t>
      </w:r>
    </w:p>
    <w:p w14:paraId="01B84A58" w14:textId="2E0DC4B2" w:rsidR="00873870" w:rsidRDefault="00C76C0F" w:rsidP="00F3471E">
      <w:pPr>
        <w:pStyle w:val="NorTitre3"/>
        <w:numPr>
          <w:ilvl w:val="0"/>
          <w:numId w:val="12"/>
        </w:numPr>
        <w:spacing w:after="0"/>
      </w:pPr>
      <w:r>
        <w:t>les actions à réaliser ;</w:t>
      </w:r>
    </w:p>
    <w:p w14:paraId="1608C466" w14:textId="18DE824D" w:rsidR="00873870" w:rsidRDefault="00C76C0F" w:rsidP="00F3471E">
      <w:pPr>
        <w:pStyle w:val="NorTitre3"/>
        <w:numPr>
          <w:ilvl w:val="0"/>
          <w:numId w:val="12"/>
        </w:numPr>
        <w:spacing w:after="0"/>
      </w:pPr>
      <w:r>
        <w:t>les personnes ou instances responsables</w:t>
      </w:r>
      <w:r w:rsidR="00873870">
        <w:t xml:space="preserve"> ;</w:t>
      </w:r>
    </w:p>
    <w:p w14:paraId="463FF789" w14:textId="3AD29CC2" w:rsidR="00EF5A52" w:rsidRDefault="00873870" w:rsidP="00F3471E">
      <w:pPr>
        <w:pStyle w:val="NorTitre3"/>
        <w:numPr>
          <w:ilvl w:val="0"/>
          <w:numId w:val="12"/>
        </w:numPr>
      </w:pPr>
      <w:r>
        <w:t>l</w:t>
      </w:r>
      <w:r w:rsidR="00C76C0F">
        <w:t>’échéancier établi sur trois (3) ans</w:t>
      </w:r>
      <w:r w:rsidR="73E8FD60">
        <w:t>.</w:t>
      </w:r>
    </w:p>
    <w:p w14:paraId="28D7AA3E" w14:textId="786875C1" w:rsidR="00C76C0F" w:rsidRDefault="00C76C0F" w:rsidP="00C76C0F">
      <w:pPr>
        <w:pStyle w:val="NorTitre3"/>
      </w:pPr>
      <w:r>
        <w:t>Le plan de suivi de l’évaluation est intégré au rapport d’évaluation et soumis aux mêmes instances que ce dernier.</w:t>
      </w:r>
    </w:p>
    <w:p w14:paraId="2DF27B11" w14:textId="79F6F286" w:rsidR="00C76C0F" w:rsidRDefault="008362A6" w:rsidP="00C76C0F">
      <w:pPr>
        <w:pStyle w:val="Titre3"/>
      </w:pPr>
      <w:bookmarkStart w:id="20" w:name="_Toc160105104"/>
      <w:r>
        <w:t>D</w:t>
      </w:r>
      <w:r w:rsidR="00C76C0F">
        <w:t>iffusion</w:t>
      </w:r>
      <w:bookmarkEnd w:id="20"/>
    </w:p>
    <w:p w14:paraId="13322C33" w14:textId="70A6D576" w:rsidR="00C76C0F" w:rsidRDefault="0020286D" w:rsidP="00C76C0F">
      <w:pPr>
        <w:pStyle w:val="NorTitre3"/>
      </w:pPr>
      <w:r>
        <w:t>Le</w:t>
      </w:r>
      <w:r w:rsidR="00D37971" w:rsidRPr="00D37971">
        <w:t xml:space="preserve"> rapport d’évaluation et </w:t>
      </w:r>
      <w:r>
        <w:t>le</w:t>
      </w:r>
      <w:r w:rsidR="00D37971" w:rsidRPr="00D37971">
        <w:t xml:space="preserve"> plan de suivi de l’évaluation sont remis aux départements concernés par le programme, à la commission des études et au conseil d’administration.</w:t>
      </w:r>
    </w:p>
    <w:p w14:paraId="06886045" w14:textId="01D868EB" w:rsidR="0020286D" w:rsidRDefault="008362A6" w:rsidP="0020286D">
      <w:pPr>
        <w:pStyle w:val="Titre3"/>
      </w:pPr>
      <w:bookmarkStart w:id="21" w:name="_Toc160105105"/>
      <w:r>
        <w:t>S</w:t>
      </w:r>
      <w:r w:rsidR="0020286D">
        <w:t>uivi de l’évaluation</w:t>
      </w:r>
      <w:bookmarkEnd w:id="21"/>
    </w:p>
    <w:p w14:paraId="38E1F94E" w14:textId="03DEBC77" w:rsidR="0020286D" w:rsidRDefault="00C452DC" w:rsidP="0020286D">
      <w:pPr>
        <w:pStyle w:val="NorTitre3"/>
      </w:pPr>
      <w:r w:rsidRPr="00C452DC">
        <w:t>Au terme de la mise en œuvre du plan de suivi de l’évaluation, le comité de programme ou la Direction de la formation continue dresse un bilan des réalisations au regard des actions prévues au plan de suivi et approuve ce bilan. Il est par la suite examiné par la Direction des études, puis présenté à la commission des études, laquelle émet un avis pour son adoption au conseil d’administration.</w:t>
      </w:r>
    </w:p>
    <w:p w14:paraId="4649B9F6" w14:textId="092F4CAF" w:rsidR="007A3367" w:rsidRDefault="007A3367" w:rsidP="00334AC9">
      <w:pPr>
        <w:pStyle w:val="Titre1"/>
      </w:pPr>
      <w:bookmarkStart w:id="22" w:name="_Toc160105106"/>
      <w:r w:rsidRPr="007A3367">
        <w:lastRenderedPageBreak/>
        <w:t>Responsabilités</w:t>
      </w:r>
      <w:bookmarkEnd w:id="22"/>
      <w:r w:rsidR="1F08EFD1">
        <w:t xml:space="preserve"> </w:t>
      </w:r>
    </w:p>
    <w:p w14:paraId="0C37D83B" w14:textId="2DF824C3" w:rsidR="0068399F" w:rsidRPr="0068399F" w:rsidRDefault="0068399F" w:rsidP="0068399F">
      <w:pPr>
        <w:pStyle w:val="NorTitre2"/>
        <w:ind w:left="431"/>
        <w:rPr>
          <w:b/>
          <w:bCs/>
        </w:rPr>
      </w:pPr>
      <w:r w:rsidRPr="0068399F">
        <w:rPr>
          <w:b/>
          <w:bCs/>
        </w:rPr>
        <w:t>Le conseil d’administration</w:t>
      </w:r>
    </w:p>
    <w:p w14:paraId="364A0385" w14:textId="028AA6F1" w:rsidR="00A56ACB" w:rsidRDefault="00A56ACB" w:rsidP="00F3471E">
      <w:pPr>
        <w:pStyle w:val="NorTitre2"/>
        <w:numPr>
          <w:ilvl w:val="0"/>
          <w:numId w:val="13"/>
        </w:numPr>
        <w:spacing w:after="0"/>
      </w:pPr>
      <w:r>
        <w:t>L’évaluation ciblée d’un programme d’études est prévue au plan d’action annuel du cégep adopté par le conseil d’administration</w:t>
      </w:r>
      <w:r w:rsidR="004C7AC6">
        <w:t>;</w:t>
      </w:r>
    </w:p>
    <w:p w14:paraId="5075C754" w14:textId="6FB0276C" w:rsidR="00A56ACB" w:rsidRDefault="00A56ACB" w:rsidP="00F3471E">
      <w:pPr>
        <w:pStyle w:val="NorTitre2"/>
        <w:numPr>
          <w:ilvl w:val="0"/>
          <w:numId w:val="13"/>
        </w:numPr>
        <w:spacing w:after="0"/>
      </w:pPr>
      <w:r>
        <w:t>Le conseil d’administration adopte le devis d’évaluation, le rapport d’évaluation d’un programme (AEC ou DEC) ainsi que le plan de suivi de l’évaluation dans le cas d’une évaluation ciblée d’un programme</w:t>
      </w:r>
      <w:r w:rsidR="00025DCD">
        <w:t>, et ce,</w:t>
      </w:r>
      <w:r>
        <w:t xml:space="preserve"> à la suite d’une recommandation de la commission des études</w:t>
      </w:r>
      <w:r w:rsidR="004C7AC6">
        <w:t>;</w:t>
      </w:r>
    </w:p>
    <w:p w14:paraId="516CBC54" w14:textId="4CB32E92" w:rsidR="00A56ACB" w:rsidRDefault="00A56ACB" w:rsidP="00F3471E">
      <w:pPr>
        <w:pStyle w:val="NorTitre2"/>
        <w:numPr>
          <w:ilvl w:val="0"/>
          <w:numId w:val="13"/>
        </w:numPr>
      </w:pPr>
      <w:r>
        <w:t xml:space="preserve">Le </w:t>
      </w:r>
      <w:r w:rsidR="00025DCD">
        <w:t>c</w:t>
      </w:r>
      <w:r>
        <w:t>onseil d’administration adopte la politique</w:t>
      </w:r>
      <w:r w:rsidR="00025DCD">
        <w:t xml:space="preserve"> et les demandes de modifications de celle-ci</w:t>
      </w:r>
      <w:r>
        <w:t xml:space="preserve"> à la suite d’une recommandation de la commission des études.</w:t>
      </w:r>
    </w:p>
    <w:p w14:paraId="57CA1F68" w14:textId="05CF9572" w:rsidR="0068399F" w:rsidRPr="0068399F" w:rsidRDefault="0068399F" w:rsidP="0068399F">
      <w:pPr>
        <w:pStyle w:val="NorTitre2"/>
        <w:ind w:left="431"/>
        <w:rPr>
          <w:b/>
          <w:bCs/>
        </w:rPr>
      </w:pPr>
      <w:r w:rsidRPr="0068399F">
        <w:rPr>
          <w:b/>
          <w:bCs/>
        </w:rPr>
        <w:t xml:space="preserve">La </w:t>
      </w:r>
      <w:r w:rsidR="00025DCD">
        <w:rPr>
          <w:b/>
          <w:bCs/>
        </w:rPr>
        <w:t>commission des études</w:t>
      </w:r>
    </w:p>
    <w:p w14:paraId="18885C56" w14:textId="155FA42C" w:rsidR="0011073F" w:rsidRDefault="0011073F" w:rsidP="00F3471E">
      <w:pPr>
        <w:pStyle w:val="NorTitre2"/>
        <w:numPr>
          <w:ilvl w:val="0"/>
          <w:numId w:val="14"/>
        </w:numPr>
        <w:spacing w:after="0"/>
      </w:pPr>
      <w:r>
        <w:t>Adopte chaque année le plan triennal des programmes comprenant la liste des programmes touchés par l’évaluation de l’implantation</w:t>
      </w:r>
      <w:r w:rsidR="00923447">
        <w:t>, ainsi que, s</w:t>
      </w:r>
      <w:r>
        <w:t>’il y a lieu, le ou les programmes faisant l’objet d’une évaluation ciblée.</w:t>
      </w:r>
    </w:p>
    <w:p w14:paraId="25BB60CC" w14:textId="727325B6" w:rsidR="00923447" w:rsidRDefault="004C7AC6" w:rsidP="00F3471E">
      <w:pPr>
        <w:pStyle w:val="NorTitre2"/>
        <w:numPr>
          <w:ilvl w:val="0"/>
          <w:numId w:val="14"/>
        </w:numPr>
        <w:spacing w:after="0"/>
      </w:pPr>
      <w:r>
        <w:t>Dans le cas d’une évaluation ciblée, la commission des études :</w:t>
      </w:r>
    </w:p>
    <w:p w14:paraId="55EA5088" w14:textId="008D3C05" w:rsidR="0011073F" w:rsidRDefault="004C7AC6" w:rsidP="00F3471E">
      <w:pPr>
        <w:pStyle w:val="NorTitre2"/>
        <w:numPr>
          <w:ilvl w:val="1"/>
          <w:numId w:val="14"/>
        </w:numPr>
        <w:spacing w:after="0"/>
        <w:ind w:left="1134"/>
      </w:pPr>
      <w:r>
        <w:t>a</w:t>
      </w:r>
      <w:r w:rsidR="0011073F">
        <w:t xml:space="preserve">dopte le devis d’évaluation d’un programme d’études (AEC et DEC) et recommande son adoption au </w:t>
      </w:r>
      <w:r w:rsidR="00923447">
        <w:t>c</w:t>
      </w:r>
      <w:r w:rsidR="0011073F">
        <w:t>onseil d’administration</w:t>
      </w:r>
      <w:r>
        <w:t>;</w:t>
      </w:r>
    </w:p>
    <w:p w14:paraId="19204C5F" w14:textId="477D4537" w:rsidR="0011073F" w:rsidRDefault="0011073F" w:rsidP="00F3471E">
      <w:pPr>
        <w:pStyle w:val="NorTitre2"/>
        <w:numPr>
          <w:ilvl w:val="1"/>
          <w:numId w:val="14"/>
        </w:numPr>
        <w:spacing w:after="0"/>
        <w:ind w:left="1134"/>
      </w:pPr>
      <w:r>
        <w:t>adopte le rapport d’évaluation d’un programme d’études (AEC et DEC)</w:t>
      </w:r>
      <w:r w:rsidR="00101E8D">
        <w:t>,</w:t>
      </w:r>
      <w:r>
        <w:t xml:space="preserve"> incluant le plan de suivi de l’évaluation</w:t>
      </w:r>
      <w:r w:rsidR="00101E8D">
        <w:t>,</w:t>
      </w:r>
      <w:r>
        <w:t xml:space="preserve"> et recommande son adoption au </w:t>
      </w:r>
      <w:r w:rsidR="00101E8D">
        <w:t>c</w:t>
      </w:r>
      <w:r>
        <w:t>onseil d’administration.</w:t>
      </w:r>
    </w:p>
    <w:p w14:paraId="071E9F9F" w14:textId="74B5E0DE" w:rsidR="0011073F" w:rsidRDefault="3AB08BE3" w:rsidP="00F3471E">
      <w:pPr>
        <w:pStyle w:val="NorTitre2"/>
        <w:numPr>
          <w:ilvl w:val="0"/>
          <w:numId w:val="15"/>
        </w:numPr>
        <w:ind w:left="788" w:hanging="357"/>
      </w:pPr>
      <w:r>
        <w:t>R</w:t>
      </w:r>
      <w:r w:rsidR="78DDB96A">
        <w:t>ecommande</w:t>
      </w:r>
      <w:r w:rsidR="0011073F">
        <w:t xml:space="preserve"> l’adoption de la politique</w:t>
      </w:r>
      <w:r w:rsidR="00147A48">
        <w:t xml:space="preserve"> et les demandes de modifications de celle-ci</w:t>
      </w:r>
      <w:r w:rsidR="0011073F">
        <w:t xml:space="preserve"> au </w:t>
      </w:r>
      <w:r w:rsidR="00147A48">
        <w:t>c</w:t>
      </w:r>
      <w:r w:rsidR="0011073F">
        <w:t>onseil d’administration</w:t>
      </w:r>
      <w:r w:rsidR="00147A48">
        <w:t xml:space="preserve"> pour adoption.</w:t>
      </w:r>
    </w:p>
    <w:p w14:paraId="43321037" w14:textId="77B4BC1D" w:rsidR="0068399F" w:rsidRPr="0068399F" w:rsidRDefault="0068399F" w:rsidP="0068399F">
      <w:pPr>
        <w:pStyle w:val="NorTitre2"/>
        <w:ind w:left="431"/>
        <w:rPr>
          <w:b/>
          <w:bCs/>
        </w:rPr>
      </w:pPr>
      <w:r>
        <w:rPr>
          <w:b/>
          <w:bCs/>
        </w:rPr>
        <w:t>L</w:t>
      </w:r>
      <w:r w:rsidR="00861CD7">
        <w:rPr>
          <w:b/>
          <w:bCs/>
        </w:rPr>
        <w:t>a Direction des études</w:t>
      </w:r>
    </w:p>
    <w:p w14:paraId="02C0F3D5" w14:textId="100F908E" w:rsidR="00E05577" w:rsidRDefault="00560F4E" w:rsidP="00F3471E">
      <w:pPr>
        <w:pStyle w:val="NorTitre2"/>
        <w:numPr>
          <w:ilvl w:val="0"/>
          <w:numId w:val="13"/>
        </w:numPr>
        <w:spacing w:after="0"/>
      </w:pPr>
      <w:r>
        <w:t>Est responsable de la mise en œuvr</w:t>
      </w:r>
      <w:r w:rsidR="00340A43">
        <w:t>e</w:t>
      </w:r>
      <w:r>
        <w:t xml:space="preserve"> de la Politique</w:t>
      </w:r>
      <w:r w:rsidR="00E05577">
        <w:t>;</w:t>
      </w:r>
    </w:p>
    <w:p w14:paraId="3F56DED0" w14:textId="66D74BF4" w:rsidR="00E05577" w:rsidRDefault="005F2EE7" w:rsidP="00F3471E">
      <w:pPr>
        <w:pStyle w:val="NorTitre2"/>
        <w:numPr>
          <w:ilvl w:val="0"/>
          <w:numId w:val="13"/>
        </w:numPr>
        <w:spacing w:after="0"/>
      </w:pPr>
      <w:r>
        <w:t>Planifie et coordonne l’évaluation continue ou ciblée des programmes et de la composante de formation générale</w:t>
      </w:r>
      <w:r w:rsidR="00E05577">
        <w:t>;</w:t>
      </w:r>
    </w:p>
    <w:p w14:paraId="391F7D3A" w14:textId="0EAD219B" w:rsidR="003B19CD" w:rsidRDefault="003B19CD" w:rsidP="00F3471E">
      <w:pPr>
        <w:pStyle w:val="NorTitre2"/>
        <w:numPr>
          <w:ilvl w:val="0"/>
          <w:numId w:val="13"/>
        </w:numPr>
        <w:spacing w:after="0"/>
      </w:pPr>
      <w:r>
        <w:t>A</w:t>
      </w:r>
      <w:r w:rsidRPr="003B19CD">
        <w:t>ssure que la démarche d’évaluation respecte la Politique et se déroule selon le cycle d’évaluation continue</w:t>
      </w:r>
      <w:r>
        <w:t>;</w:t>
      </w:r>
    </w:p>
    <w:p w14:paraId="4310CE6C" w14:textId="785CA484" w:rsidR="003B19CD" w:rsidRDefault="00AE6F39" w:rsidP="00F3471E">
      <w:pPr>
        <w:pStyle w:val="NorTitre2"/>
        <w:numPr>
          <w:ilvl w:val="0"/>
          <w:numId w:val="13"/>
        </w:numPr>
        <w:spacing w:after="0"/>
      </w:pPr>
      <w:r>
        <w:t>S</w:t>
      </w:r>
      <w:r w:rsidRPr="00AE6F39">
        <w:t xml:space="preserve">oumet à la </w:t>
      </w:r>
      <w:r>
        <w:t>c</w:t>
      </w:r>
      <w:r w:rsidRPr="00AE6F39">
        <w:t>ommission des études tous les documents pertinents relatifs à l’évaluation et à son suivi</w:t>
      </w:r>
      <w:r>
        <w:t>;</w:t>
      </w:r>
    </w:p>
    <w:p w14:paraId="28473F61" w14:textId="77777777" w:rsidR="00271111" w:rsidRDefault="00271111" w:rsidP="00F3471E">
      <w:pPr>
        <w:pStyle w:val="NorTitre2"/>
        <w:numPr>
          <w:ilvl w:val="0"/>
          <w:numId w:val="13"/>
        </w:numPr>
        <w:spacing w:after="0"/>
      </w:pPr>
      <w:r>
        <w:t>Coordonne l’ensemble des opérations prévues dans la Politique;</w:t>
      </w:r>
    </w:p>
    <w:p w14:paraId="50572A47" w14:textId="77777777" w:rsidR="00271111" w:rsidRDefault="00271111" w:rsidP="00F3471E">
      <w:pPr>
        <w:pStyle w:val="NorTitre2"/>
        <w:numPr>
          <w:ilvl w:val="0"/>
          <w:numId w:val="13"/>
        </w:numPr>
        <w:spacing w:after="0"/>
      </w:pPr>
      <w:r>
        <w:t>Examine l’information disponible (sur l’admission, la réussite, etc.) sur différentes caractéristiques de la mise en œuvre du programme ou de la composante de formation générale et assure un suivi de l’état et de la mise en œuvre des programmes d’études et des cours de la composante de formation générale;</w:t>
      </w:r>
    </w:p>
    <w:p w14:paraId="3AFDCEEB" w14:textId="0DB81782" w:rsidR="00271111" w:rsidRDefault="00271111" w:rsidP="00F3471E">
      <w:pPr>
        <w:pStyle w:val="NorTitre2"/>
        <w:numPr>
          <w:ilvl w:val="0"/>
          <w:numId w:val="13"/>
        </w:numPr>
        <w:spacing w:after="0"/>
      </w:pPr>
      <w:r>
        <w:t xml:space="preserve">Identifie chaque année à partir du bilan du plan d’action des programmes et propose à la </w:t>
      </w:r>
      <w:r w:rsidR="000A7895">
        <w:t>c</w:t>
      </w:r>
      <w:r>
        <w:t>ommission des études les programmes d’études à évaluer dans le cas d’une évaluation ciblée.</w:t>
      </w:r>
    </w:p>
    <w:p w14:paraId="35F7E124" w14:textId="77777777" w:rsidR="00271111" w:rsidRDefault="00271111" w:rsidP="00F3471E">
      <w:pPr>
        <w:pStyle w:val="NorTitre2"/>
        <w:numPr>
          <w:ilvl w:val="0"/>
          <w:numId w:val="13"/>
        </w:numPr>
        <w:spacing w:after="0"/>
      </w:pPr>
      <w:r>
        <w:t>Produit les tableaux de bord sur les programmes (AEC et DEC) et la composante de formation générale;</w:t>
      </w:r>
    </w:p>
    <w:p w14:paraId="0184FEC5" w14:textId="54AD2BF4" w:rsidR="00271111" w:rsidRDefault="00271111" w:rsidP="00F3471E">
      <w:pPr>
        <w:pStyle w:val="NorTitre2"/>
        <w:numPr>
          <w:ilvl w:val="0"/>
          <w:numId w:val="13"/>
        </w:numPr>
        <w:spacing w:after="0"/>
      </w:pPr>
      <w:r>
        <w:t>Transmet aux personnes responsables des comités de programme les données provenant de son système d’information;</w:t>
      </w:r>
    </w:p>
    <w:p w14:paraId="662E7320" w14:textId="77777777" w:rsidR="00271111" w:rsidRDefault="00271111" w:rsidP="00F3471E">
      <w:pPr>
        <w:pStyle w:val="NorTitre2"/>
        <w:numPr>
          <w:ilvl w:val="0"/>
          <w:numId w:val="13"/>
        </w:numPr>
        <w:spacing w:after="0"/>
      </w:pPr>
      <w:r>
        <w:t>Fournit les données concernant les indicateurs de réussite pertinents;</w:t>
      </w:r>
    </w:p>
    <w:p w14:paraId="1F038F3C" w14:textId="3BE920D4" w:rsidR="00271111" w:rsidRDefault="00271111" w:rsidP="00F3471E">
      <w:pPr>
        <w:pStyle w:val="NorTitre2"/>
        <w:numPr>
          <w:ilvl w:val="0"/>
          <w:numId w:val="13"/>
        </w:numPr>
        <w:spacing w:after="0"/>
      </w:pPr>
      <w:r>
        <w:t>Soutient la collecte de données selon le cycle de l’évaluation des programmes;</w:t>
      </w:r>
    </w:p>
    <w:p w14:paraId="669AB25B" w14:textId="77777777" w:rsidR="00271111" w:rsidRDefault="00271111" w:rsidP="00F3471E">
      <w:pPr>
        <w:pStyle w:val="NorTitre2"/>
        <w:numPr>
          <w:ilvl w:val="0"/>
          <w:numId w:val="13"/>
        </w:numPr>
        <w:spacing w:after="0"/>
      </w:pPr>
      <w:r>
        <w:t>Soutient les comités de programme dans le travail d’analyse et d’interprétation des données;</w:t>
      </w:r>
    </w:p>
    <w:p w14:paraId="57B94ACA" w14:textId="77777777" w:rsidR="00271111" w:rsidRDefault="00271111" w:rsidP="00F3471E">
      <w:pPr>
        <w:pStyle w:val="NorTitre2"/>
        <w:numPr>
          <w:ilvl w:val="0"/>
          <w:numId w:val="13"/>
        </w:numPr>
        <w:spacing w:after="0"/>
      </w:pPr>
      <w:r>
        <w:t>Forme le comité d’évaluation et lui donne le mandat d’évaluer le programme d’études;</w:t>
      </w:r>
    </w:p>
    <w:p w14:paraId="7A76F947" w14:textId="77777777" w:rsidR="00271111" w:rsidRDefault="00271111" w:rsidP="00F3471E">
      <w:pPr>
        <w:pStyle w:val="NorTitre2"/>
        <w:numPr>
          <w:ilvl w:val="0"/>
          <w:numId w:val="13"/>
        </w:numPr>
        <w:spacing w:after="0"/>
      </w:pPr>
      <w:r>
        <w:t>Accorde, si nécessaire, dans le cas d’une évaluation ciblée, une libération selon l’ampleur des travaux;</w:t>
      </w:r>
    </w:p>
    <w:p w14:paraId="41460716" w14:textId="21D17A1A" w:rsidR="00271111" w:rsidRDefault="00271111" w:rsidP="00F3471E">
      <w:pPr>
        <w:pStyle w:val="NorTitre2"/>
        <w:numPr>
          <w:ilvl w:val="0"/>
          <w:numId w:val="13"/>
        </w:numPr>
        <w:spacing w:after="0"/>
      </w:pPr>
      <w:r>
        <w:t>Examine le devis d’évaluation et le soumet à la commission des études pour fins d’adoption;</w:t>
      </w:r>
    </w:p>
    <w:p w14:paraId="368ABF38" w14:textId="77777777" w:rsidR="00271111" w:rsidRDefault="00271111" w:rsidP="00F3471E">
      <w:pPr>
        <w:pStyle w:val="NorTitre2"/>
        <w:numPr>
          <w:ilvl w:val="0"/>
          <w:numId w:val="13"/>
        </w:numPr>
        <w:spacing w:after="0"/>
      </w:pPr>
      <w:r>
        <w:t>Examine le rapport d’évaluation de programme incluant le plan de suivi de l’évaluation;</w:t>
      </w:r>
    </w:p>
    <w:p w14:paraId="1F6FC798" w14:textId="28F0184F" w:rsidR="00056F91" w:rsidRDefault="00271111" w:rsidP="79CD361C">
      <w:pPr>
        <w:pStyle w:val="NorTitre2"/>
        <w:numPr>
          <w:ilvl w:val="0"/>
          <w:numId w:val="13"/>
        </w:numPr>
        <w:spacing w:after="160" w:line="259" w:lineRule="auto"/>
      </w:pPr>
      <w:r>
        <w:t>Évalue l’application de la Politique.</w:t>
      </w:r>
    </w:p>
    <w:p w14:paraId="7E90A4A3" w14:textId="77777777" w:rsidR="00340A43" w:rsidRDefault="00340A43" w:rsidP="005A3DE6">
      <w:pPr>
        <w:pStyle w:val="NorTitre2"/>
        <w:ind w:left="431"/>
        <w:rPr>
          <w:b/>
          <w:bCs/>
        </w:rPr>
      </w:pPr>
    </w:p>
    <w:p w14:paraId="73545A43" w14:textId="6F6E8928" w:rsidR="005A3DE6" w:rsidRPr="0068399F" w:rsidRDefault="005A3DE6" w:rsidP="005A3DE6">
      <w:pPr>
        <w:pStyle w:val="NorTitre2"/>
        <w:ind w:left="431"/>
        <w:rPr>
          <w:b/>
          <w:bCs/>
        </w:rPr>
      </w:pPr>
      <w:r w:rsidRPr="79CD361C">
        <w:rPr>
          <w:b/>
          <w:bCs/>
        </w:rPr>
        <w:lastRenderedPageBreak/>
        <w:t>Le comité de programme</w:t>
      </w:r>
    </w:p>
    <w:p w14:paraId="71C6C3BD" w14:textId="3F2F2D34" w:rsidR="14BCB462" w:rsidRDefault="14BCB462" w:rsidP="79CD361C">
      <w:pPr>
        <w:pStyle w:val="NorTitre2"/>
        <w:numPr>
          <w:ilvl w:val="0"/>
          <w:numId w:val="14"/>
        </w:numPr>
        <w:spacing w:after="0"/>
      </w:pPr>
      <w:r>
        <w:t>Collabore avec la Direction des études à la mise en œuvre et à l’application de la Politique;</w:t>
      </w:r>
    </w:p>
    <w:p w14:paraId="36C473F3" w14:textId="0F759522" w:rsidR="0A474C81" w:rsidRDefault="0A474C81" w:rsidP="79CD361C">
      <w:pPr>
        <w:pStyle w:val="NorTitre2"/>
        <w:numPr>
          <w:ilvl w:val="0"/>
          <w:numId w:val="14"/>
        </w:numPr>
        <w:spacing w:after="0"/>
      </w:pPr>
      <w:r>
        <w:t>Assure un suivi du programme d’études au moment de son implantation;</w:t>
      </w:r>
    </w:p>
    <w:p w14:paraId="74169B8A" w14:textId="51A8C825" w:rsidR="266B1186" w:rsidRDefault="266B1186" w:rsidP="79CD361C">
      <w:pPr>
        <w:pStyle w:val="NorTitre2"/>
        <w:numPr>
          <w:ilvl w:val="0"/>
          <w:numId w:val="14"/>
        </w:numPr>
        <w:spacing w:after="0"/>
        <w:rPr>
          <w:szCs w:val="20"/>
        </w:rPr>
      </w:pPr>
      <w:r>
        <w:t xml:space="preserve">Rédige le bilan de suivi de l’évaluation de l’implantation et le plan d’action; </w:t>
      </w:r>
    </w:p>
    <w:p w14:paraId="0543C0F1" w14:textId="4F787699" w:rsidR="266B1186" w:rsidRDefault="266B1186" w:rsidP="00403D61">
      <w:pPr>
        <w:pStyle w:val="NorTitre2"/>
        <w:numPr>
          <w:ilvl w:val="0"/>
          <w:numId w:val="14"/>
        </w:numPr>
        <w:spacing w:after="0"/>
      </w:pPr>
      <w:r>
        <w:t>Approuve le bilan de suivi de l’évaluation de l’implantation et le plan d’action.</w:t>
      </w:r>
    </w:p>
    <w:p w14:paraId="61137EF3" w14:textId="5A142B45" w:rsidR="0A474C81" w:rsidRDefault="0A474C81" w:rsidP="79CD361C">
      <w:pPr>
        <w:pStyle w:val="NorTitre2"/>
        <w:numPr>
          <w:ilvl w:val="0"/>
          <w:numId w:val="14"/>
        </w:numPr>
        <w:spacing w:after="0"/>
        <w:rPr>
          <w:szCs w:val="20"/>
        </w:rPr>
      </w:pPr>
      <w:r w:rsidRPr="79CD361C">
        <w:rPr>
          <w:szCs w:val="20"/>
        </w:rPr>
        <w:t xml:space="preserve">Procède à la collecte de données pertinentes à l’évaluation </w:t>
      </w:r>
      <w:r w:rsidR="356A41C9" w:rsidRPr="79CD361C">
        <w:rPr>
          <w:szCs w:val="20"/>
        </w:rPr>
        <w:t xml:space="preserve">continue ou ciblée </w:t>
      </w:r>
      <w:r w:rsidRPr="79CD361C">
        <w:rPr>
          <w:szCs w:val="20"/>
        </w:rPr>
        <w:t>et en fait l’analyse;</w:t>
      </w:r>
    </w:p>
    <w:p w14:paraId="25A5163A" w14:textId="27210EB8" w:rsidR="283EA44B" w:rsidRDefault="283EA44B" w:rsidP="79CD361C">
      <w:pPr>
        <w:pStyle w:val="NorTitre2"/>
        <w:numPr>
          <w:ilvl w:val="0"/>
          <w:numId w:val="14"/>
        </w:numPr>
        <w:spacing w:after="0"/>
        <w:rPr>
          <w:szCs w:val="20"/>
        </w:rPr>
      </w:pPr>
      <w:r>
        <w:t>Recueille, au moment opportun, les avis des départements concernés par le programme et les transmet à la Direction des études;</w:t>
      </w:r>
    </w:p>
    <w:p w14:paraId="2813C293" w14:textId="3D89C5D6" w:rsidR="0A474C81" w:rsidRDefault="0A474C81" w:rsidP="79CD361C">
      <w:pPr>
        <w:pStyle w:val="NorTitre2"/>
        <w:numPr>
          <w:ilvl w:val="0"/>
          <w:numId w:val="14"/>
        </w:numPr>
        <w:spacing w:after="0"/>
        <w:rPr>
          <w:szCs w:val="20"/>
        </w:rPr>
      </w:pPr>
      <w:r w:rsidRPr="79CD361C">
        <w:rPr>
          <w:szCs w:val="20"/>
        </w:rPr>
        <w:t>Analyse les indicateurs de taux de réussite et fait à la Direction des études toute recommandation en cette matière;</w:t>
      </w:r>
    </w:p>
    <w:p w14:paraId="0617A8EA" w14:textId="11B20B1A" w:rsidR="005A3DE6" w:rsidRDefault="00056F91" w:rsidP="00F3471E">
      <w:pPr>
        <w:pStyle w:val="NorTitre2"/>
        <w:numPr>
          <w:ilvl w:val="0"/>
          <w:numId w:val="14"/>
        </w:numPr>
        <w:spacing w:after="0"/>
      </w:pPr>
      <w:r>
        <w:t>Fait une proposition à la Direction des études quant au choix de la personne enseignante associée à la réalisation des travaux d’évaluation, lorsqu’un programme d’études est identifié pour une</w:t>
      </w:r>
      <w:r w:rsidR="0008307F">
        <w:t xml:space="preserve"> évaluation ciblée;</w:t>
      </w:r>
    </w:p>
    <w:p w14:paraId="4C7BD96B" w14:textId="75DDA810" w:rsidR="00C02B6D" w:rsidRDefault="00C02B6D" w:rsidP="00F3471E">
      <w:pPr>
        <w:pStyle w:val="NorTitre2"/>
        <w:numPr>
          <w:ilvl w:val="0"/>
          <w:numId w:val="14"/>
        </w:numPr>
        <w:spacing w:after="0"/>
      </w:pPr>
      <w:r>
        <w:t>Élabore le devis d’évaluation</w:t>
      </w:r>
      <w:r w:rsidR="67C62C54">
        <w:t xml:space="preserve"> dans le contexte d’une évaluation ciblée</w:t>
      </w:r>
      <w:r>
        <w:t xml:space="preserve">, y circonscrit les perspectives et les enjeux à considérer dans </w:t>
      </w:r>
      <w:r w:rsidR="7A75BD5E">
        <w:t xml:space="preserve">le cadre de cette </w:t>
      </w:r>
      <w:r>
        <w:t>évaluation;</w:t>
      </w:r>
    </w:p>
    <w:p w14:paraId="4650A979" w14:textId="77777777" w:rsidR="00C02B6D" w:rsidRDefault="00C02B6D" w:rsidP="00F3471E">
      <w:pPr>
        <w:pStyle w:val="NorTitre2"/>
        <w:numPr>
          <w:ilvl w:val="0"/>
          <w:numId w:val="14"/>
        </w:numPr>
        <w:spacing w:after="0"/>
      </w:pPr>
      <w:r>
        <w:t>Prend connaissance des outils de collecte de données, et au besoin, propose des ajustements qui permettent de tenir compte des perspectives et enjeux à considérer et identifiés lors de la mise en place de l’évaluation;</w:t>
      </w:r>
    </w:p>
    <w:p w14:paraId="1F826B5D" w14:textId="77777777" w:rsidR="00C02B6D" w:rsidRDefault="00C02B6D" w:rsidP="00F3471E">
      <w:pPr>
        <w:pStyle w:val="NorTitre2"/>
        <w:numPr>
          <w:ilvl w:val="0"/>
          <w:numId w:val="14"/>
        </w:numPr>
        <w:spacing w:after="0"/>
      </w:pPr>
      <w:r>
        <w:t>Approuve le devis d’évaluation;</w:t>
      </w:r>
    </w:p>
    <w:p w14:paraId="695D918B" w14:textId="77777777" w:rsidR="00C02B6D" w:rsidRDefault="00C02B6D" w:rsidP="00F3471E">
      <w:pPr>
        <w:pStyle w:val="NorTitre2"/>
        <w:numPr>
          <w:ilvl w:val="0"/>
          <w:numId w:val="14"/>
        </w:numPr>
        <w:spacing w:after="0"/>
      </w:pPr>
      <w:r>
        <w:t>Rédige le rapport d’évaluation;</w:t>
      </w:r>
    </w:p>
    <w:p w14:paraId="5CAA7216" w14:textId="7AE36677" w:rsidR="00C02B6D" w:rsidRDefault="00C02B6D" w:rsidP="79CD361C">
      <w:pPr>
        <w:pStyle w:val="NorTitre2"/>
        <w:numPr>
          <w:ilvl w:val="0"/>
          <w:numId w:val="14"/>
        </w:numPr>
        <w:spacing w:after="0"/>
      </w:pPr>
      <w:r>
        <w:t>Approuve le rapport d’évaluation incluant le plan de suivi de l’évaluation</w:t>
      </w:r>
      <w:r w:rsidR="53E5CBB5">
        <w:t>.</w:t>
      </w:r>
    </w:p>
    <w:p w14:paraId="59BE8455" w14:textId="6D7A4D1C" w:rsidR="79CD361C" w:rsidRDefault="79CD361C" w:rsidP="79CD361C">
      <w:pPr>
        <w:pStyle w:val="NorTitre2"/>
        <w:spacing w:after="0"/>
        <w:ind w:left="377"/>
        <w:rPr>
          <w:szCs w:val="20"/>
        </w:rPr>
      </w:pPr>
    </w:p>
    <w:p w14:paraId="41ED27A4" w14:textId="2A668243" w:rsidR="00306D72" w:rsidRDefault="00306D72" w:rsidP="00306D72">
      <w:pPr>
        <w:pStyle w:val="NorTitre2"/>
        <w:ind w:left="431"/>
        <w:rPr>
          <w:b/>
          <w:bCs/>
        </w:rPr>
      </w:pPr>
      <w:r>
        <w:rPr>
          <w:b/>
          <w:bCs/>
        </w:rPr>
        <w:t>L’assemblée départementale</w:t>
      </w:r>
    </w:p>
    <w:p w14:paraId="092E00CD" w14:textId="77777777" w:rsidR="00784017" w:rsidRPr="00784017" w:rsidRDefault="00784017" w:rsidP="00784017">
      <w:pPr>
        <w:pStyle w:val="NorTitre2"/>
        <w:ind w:left="431"/>
      </w:pPr>
      <w:r w:rsidRPr="00784017">
        <w:t>Lorsqu’un programme d’études est évalué, l’assemblée départementale apporte sa contribution au comité de programme (comité d’évaluation) en regard des éléments suivants :</w:t>
      </w:r>
    </w:p>
    <w:p w14:paraId="6CBF0074" w14:textId="2C2D5CBE" w:rsidR="00014766" w:rsidRDefault="00306D72" w:rsidP="00F3471E">
      <w:pPr>
        <w:pStyle w:val="NorTitre2"/>
        <w:numPr>
          <w:ilvl w:val="0"/>
          <w:numId w:val="14"/>
        </w:numPr>
        <w:spacing w:after="0"/>
      </w:pPr>
      <w:r>
        <w:t>Collabore</w:t>
      </w:r>
      <w:r w:rsidR="00014766">
        <w:t xml:space="preserve"> avec les comités de programme et la Direction des études à la mise en œuvre et à l’application de la Politique;</w:t>
      </w:r>
    </w:p>
    <w:p w14:paraId="76815BAC" w14:textId="77777777" w:rsidR="00014766" w:rsidRDefault="00014766" w:rsidP="00F3471E">
      <w:pPr>
        <w:pStyle w:val="NorTitre2"/>
        <w:numPr>
          <w:ilvl w:val="0"/>
          <w:numId w:val="14"/>
        </w:numPr>
        <w:spacing w:after="0"/>
      </w:pPr>
      <w:r>
        <w:t>Participe aux consultations menées dans le cadre de l’évaluation d’un programme;</w:t>
      </w:r>
    </w:p>
    <w:p w14:paraId="5BA6C74D" w14:textId="77777777" w:rsidR="00014766" w:rsidRDefault="00014766" w:rsidP="00F3471E">
      <w:pPr>
        <w:pStyle w:val="NorTitre2"/>
        <w:numPr>
          <w:ilvl w:val="0"/>
          <w:numId w:val="14"/>
        </w:numPr>
        <w:spacing w:after="0"/>
      </w:pPr>
      <w:r>
        <w:t>Contribue à la mise en œuvre des actions la concernant;</w:t>
      </w:r>
    </w:p>
    <w:p w14:paraId="66100F04" w14:textId="634BB246" w:rsidR="00306D72" w:rsidRDefault="00014766" w:rsidP="00F3471E">
      <w:pPr>
        <w:pStyle w:val="NorTitre2"/>
        <w:numPr>
          <w:ilvl w:val="0"/>
          <w:numId w:val="14"/>
        </w:numPr>
      </w:pPr>
      <w:r>
        <w:t>Formule, à leur demande, des avis aux comités de programme.</w:t>
      </w:r>
    </w:p>
    <w:p w14:paraId="49EBFBB9" w14:textId="7880EEEA" w:rsidR="003F30BF" w:rsidRDefault="003F30BF" w:rsidP="003F30BF">
      <w:pPr>
        <w:pStyle w:val="NorTitre2"/>
        <w:ind w:left="431"/>
        <w:rPr>
          <w:b/>
          <w:bCs/>
        </w:rPr>
      </w:pPr>
      <w:r w:rsidRPr="79CD361C">
        <w:rPr>
          <w:b/>
          <w:bCs/>
        </w:rPr>
        <w:t>L</w:t>
      </w:r>
      <w:r w:rsidR="002D4CCA" w:rsidRPr="79CD361C">
        <w:rPr>
          <w:b/>
          <w:bCs/>
        </w:rPr>
        <w:t>a Table de concertation de la formation générale (TCFG)</w:t>
      </w:r>
    </w:p>
    <w:p w14:paraId="05DEDBEA" w14:textId="60FD8E8D" w:rsidR="003F30BF" w:rsidRDefault="00D86DF5" w:rsidP="00F3471E">
      <w:pPr>
        <w:pStyle w:val="NorTitre2"/>
        <w:numPr>
          <w:ilvl w:val="0"/>
          <w:numId w:val="14"/>
        </w:numPr>
        <w:spacing w:after="0"/>
      </w:pPr>
      <w:r>
        <w:t>A</w:t>
      </w:r>
      <w:r w:rsidR="00AD5835">
        <w:t>ssure</w:t>
      </w:r>
      <w:r>
        <w:t xml:space="preserve"> le même rôle que les comités de programme tout en faisant les adaptations nécessaires à sa réalité</w:t>
      </w:r>
      <w:r w:rsidR="003F30BF">
        <w:t>;</w:t>
      </w:r>
    </w:p>
    <w:p w14:paraId="4B48A962" w14:textId="72F96AF9" w:rsidR="00D86DF5" w:rsidRDefault="00B87654" w:rsidP="00F3471E">
      <w:pPr>
        <w:pStyle w:val="NorTitre2"/>
        <w:numPr>
          <w:ilvl w:val="0"/>
          <w:numId w:val="14"/>
        </w:numPr>
        <w:spacing w:after="0"/>
      </w:pPr>
      <w:r>
        <w:t>Voit à l’efficacité, la qualité et la cohérence pédagogique des cours de la composante de formation générale;</w:t>
      </w:r>
    </w:p>
    <w:p w14:paraId="6A8402F8" w14:textId="77777777" w:rsidR="008E5571" w:rsidRDefault="008E5571" w:rsidP="00F3471E">
      <w:pPr>
        <w:pStyle w:val="NorTitre2"/>
        <w:numPr>
          <w:ilvl w:val="0"/>
          <w:numId w:val="14"/>
        </w:numPr>
        <w:spacing w:after="0"/>
      </w:pPr>
      <w:r>
        <w:t>Soutient les membres du personnel enseignant représentants aux comités de programme;</w:t>
      </w:r>
    </w:p>
    <w:p w14:paraId="6572CFFD" w14:textId="77777777" w:rsidR="008E5571" w:rsidRDefault="008E5571" w:rsidP="00F3471E">
      <w:pPr>
        <w:pStyle w:val="NorTitre2"/>
        <w:numPr>
          <w:ilvl w:val="0"/>
          <w:numId w:val="14"/>
        </w:numPr>
        <w:spacing w:after="0"/>
      </w:pPr>
      <w:r>
        <w:t>Assure un suivi des activités de la composante, des problèmes particuliers traités et des projets mis en œuvre;</w:t>
      </w:r>
    </w:p>
    <w:p w14:paraId="3610516D" w14:textId="5F742BC6" w:rsidR="003F30BF" w:rsidRDefault="008E5571" w:rsidP="00F3471E">
      <w:pPr>
        <w:pStyle w:val="NorTitre2"/>
        <w:numPr>
          <w:ilvl w:val="0"/>
          <w:numId w:val="14"/>
        </w:numPr>
      </w:pPr>
      <w:r>
        <w:t>Participe à la collecte et à l’analyse des données nécessaires à l’évaluation continue de la composante</w:t>
      </w:r>
      <w:r w:rsidR="003F30BF">
        <w:t>.</w:t>
      </w:r>
    </w:p>
    <w:p w14:paraId="61B7A72B" w14:textId="15C12336" w:rsidR="00AB2213" w:rsidRPr="0068399F" w:rsidRDefault="00AB2213" w:rsidP="00AB2213">
      <w:pPr>
        <w:pStyle w:val="NorTitre2"/>
        <w:ind w:left="431"/>
        <w:rPr>
          <w:b/>
          <w:bCs/>
        </w:rPr>
      </w:pPr>
      <w:r>
        <w:rPr>
          <w:b/>
          <w:bCs/>
        </w:rPr>
        <w:t>La Direction de la formation continue</w:t>
      </w:r>
    </w:p>
    <w:p w14:paraId="6894A916" w14:textId="77777777" w:rsidR="00C4328D" w:rsidRDefault="00C4328D" w:rsidP="00F3471E">
      <w:pPr>
        <w:pStyle w:val="NorTitre2"/>
        <w:numPr>
          <w:ilvl w:val="0"/>
          <w:numId w:val="13"/>
        </w:numPr>
        <w:spacing w:after="0"/>
      </w:pPr>
      <w:r>
        <w:t>P</w:t>
      </w:r>
      <w:r w:rsidRPr="00C4328D">
        <w:t>lanifie et coordonne l’évaluation continue ou ciblée des programmes d’AEC</w:t>
      </w:r>
      <w:r>
        <w:t>;</w:t>
      </w:r>
    </w:p>
    <w:p w14:paraId="2902073C" w14:textId="0BCEC909" w:rsidR="00B4519B" w:rsidRDefault="00C4328D" w:rsidP="00F3471E">
      <w:pPr>
        <w:pStyle w:val="NorTitre2"/>
        <w:numPr>
          <w:ilvl w:val="0"/>
          <w:numId w:val="13"/>
        </w:numPr>
        <w:spacing w:after="0"/>
      </w:pPr>
      <w:r>
        <w:t>S</w:t>
      </w:r>
      <w:r w:rsidRPr="00C4328D">
        <w:t xml:space="preserve">’assure que la démarche d’évaluation respecte la Politique et se déroule selon le </w:t>
      </w:r>
      <w:r w:rsidR="00C92171">
        <w:t xml:space="preserve">cycle des </w:t>
      </w:r>
      <w:r w:rsidRPr="00C4328D">
        <w:t>évaluation</w:t>
      </w:r>
      <w:r w:rsidR="00C92171">
        <w:t>s</w:t>
      </w:r>
      <w:r w:rsidRPr="00C4328D">
        <w:t xml:space="preserve"> continue</w:t>
      </w:r>
      <w:r w:rsidR="00C92171">
        <w:t>s</w:t>
      </w:r>
      <w:r w:rsidRPr="00C4328D">
        <w:t xml:space="preserve"> des AEC</w:t>
      </w:r>
      <w:r w:rsidR="00B4519B">
        <w:t>;</w:t>
      </w:r>
    </w:p>
    <w:p w14:paraId="3BFE4225" w14:textId="4DDC426B" w:rsidR="00AB2213" w:rsidRDefault="00B4519B" w:rsidP="00F3471E">
      <w:pPr>
        <w:pStyle w:val="NorTitre2"/>
        <w:numPr>
          <w:ilvl w:val="0"/>
          <w:numId w:val="13"/>
        </w:numPr>
        <w:spacing w:after="0"/>
      </w:pPr>
      <w:r>
        <w:t>C</w:t>
      </w:r>
      <w:r w:rsidR="00C4328D" w:rsidRPr="00C4328D">
        <w:t>ollabore avec la Direction des études à la mise en œuvre et à l’application de la Politique.</w:t>
      </w:r>
    </w:p>
    <w:p w14:paraId="1533B5CE" w14:textId="77777777" w:rsidR="00826097" w:rsidRDefault="00826097" w:rsidP="00F3471E">
      <w:pPr>
        <w:pStyle w:val="NorTitre2"/>
        <w:numPr>
          <w:ilvl w:val="0"/>
          <w:numId w:val="13"/>
        </w:numPr>
        <w:spacing w:after="0"/>
      </w:pPr>
      <w:r>
        <w:t>Coordonne l’ensemble des opérations prévues dans la Politique pour les programmes d’AEC;</w:t>
      </w:r>
    </w:p>
    <w:p w14:paraId="7BD2637E" w14:textId="77777777" w:rsidR="00826097" w:rsidRDefault="00826097" w:rsidP="00F3471E">
      <w:pPr>
        <w:pStyle w:val="NorTitre2"/>
        <w:numPr>
          <w:ilvl w:val="0"/>
          <w:numId w:val="13"/>
        </w:numPr>
        <w:spacing w:after="0"/>
      </w:pPr>
      <w:r>
        <w:t>Examine l’information disponible (sur l’admission, la réussite, etc.) sur différentes caractéristiques de la mise en œuvre du programme d’AEC et assure un suivi de l’état et de la mise en œuvre des programmes d’AEC;</w:t>
      </w:r>
    </w:p>
    <w:p w14:paraId="513FD9CD" w14:textId="224890A5" w:rsidR="00826097" w:rsidRDefault="00C97EB7" w:rsidP="00F3471E">
      <w:pPr>
        <w:pStyle w:val="NorTitre2"/>
        <w:numPr>
          <w:ilvl w:val="0"/>
          <w:numId w:val="13"/>
        </w:numPr>
        <w:spacing w:after="0"/>
      </w:pPr>
      <w:r>
        <w:t>I</w:t>
      </w:r>
      <w:r w:rsidR="00826097">
        <w:t>dentifie et propose à la Direction des études</w:t>
      </w:r>
      <w:r>
        <w:t>, à partir du bilan du plan d’action,</w:t>
      </w:r>
      <w:r w:rsidR="00826097">
        <w:t xml:space="preserve"> les programmes d’AEC à évaluer dans le cas d’une évaluation ciblée</w:t>
      </w:r>
      <w:r w:rsidR="008615ED">
        <w:t>;</w:t>
      </w:r>
    </w:p>
    <w:p w14:paraId="19935F39" w14:textId="30B623BC" w:rsidR="00826097" w:rsidRDefault="00826097" w:rsidP="00F3471E">
      <w:pPr>
        <w:pStyle w:val="NorTitre2"/>
        <w:numPr>
          <w:ilvl w:val="0"/>
          <w:numId w:val="13"/>
        </w:numPr>
        <w:spacing w:after="0"/>
      </w:pPr>
      <w:r>
        <w:lastRenderedPageBreak/>
        <w:t xml:space="preserve">Transmet </w:t>
      </w:r>
      <w:r w:rsidR="00403D61">
        <w:t>à la conseillère ou au</w:t>
      </w:r>
      <w:r w:rsidR="2ADBF16F">
        <w:t xml:space="preserve"> conseiller</w:t>
      </w:r>
      <w:r>
        <w:t xml:space="preserve"> pédagogique associé à une AEC les données provenant de son système d’information</w:t>
      </w:r>
      <w:r w:rsidR="008615ED">
        <w:t>;</w:t>
      </w:r>
    </w:p>
    <w:p w14:paraId="45B8C7B4" w14:textId="77777777" w:rsidR="00826097" w:rsidRDefault="00826097" w:rsidP="00F3471E">
      <w:pPr>
        <w:pStyle w:val="NorTitre2"/>
        <w:numPr>
          <w:ilvl w:val="0"/>
          <w:numId w:val="13"/>
        </w:numPr>
        <w:spacing w:after="0"/>
      </w:pPr>
      <w:r>
        <w:t>Fournit les données concernant les indicateurs de réussite pertinents;</w:t>
      </w:r>
    </w:p>
    <w:p w14:paraId="5CD20E7E" w14:textId="3190E0DA" w:rsidR="00826097" w:rsidRDefault="00826097" w:rsidP="00F3471E">
      <w:pPr>
        <w:pStyle w:val="NorTitre2"/>
        <w:numPr>
          <w:ilvl w:val="0"/>
          <w:numId w:val="13"/>
        </w:numPr>
        <w:spacing w:after="0"/>
      </w:pPr>
      <w:r>
        <w:t>Soutient la collecte de données selon le processus d’évaluation des programmes d’AEC</w:t>
      </w:r>
      <w:r w:rsidR="008615ED">
        <w:t>;</w:t>
      </w:r>
    </w:p>
    <w:p w14:paraId="0182EA45" w14:textId="75D37CF3" w:rsidR="00826097" w:rsidRDefault="00826097" w:rsidP="00F3471E">
      <w:pPr>
        <w:pStyle w:val="NorTitre2"/>
        <w:numPr>
          <w:ilvl w:val="0"/>
          <w:numId w:val="13"/>
        </w:numPr>
        <w:spacing w:after="0"/>
      </w:pPr>
      <w:r>
        <w:t>Soutient l</w:t>
      </w:r>
      <w:r w:rsidR="00403D61">
        <w:t>a conseillère ou le</w:t>
      </w:r>
      <w:r w:rsidR="08A89DF6">
        <w:t xml:space="preserve"> conseiller</w:t>
      </w:r>
      <w:r>
        <w:t xml:space="preserve"> pédagogique responsable d’une AEC dans le travail d’analyse et d’interprétation des données;</w:t>
      </w:r>
    </w:p>
    <w:p w14:paraId="1661FB29" w14:textId="77777777" w:rsidR="00826097" w:rsidRDefault="00826097" w:rsidP="00F3471E">
      <w:pPr>
        <w:pStyle w:val="NorTitre2"/>
        <w:numPr>
          <w:ilvl w:val="0"/>
          <w:numId w:val="13"/>
        </w:numPr>
        <w:spacing w:after="0"/>
      </w:pPr>
      <w:r>
        <w:t>Forme le comité d’évaluation et lui donne le mandat d’évaluer le programme d’AEC;</w:t>
      </w:r>
    </w:p>
    <w:p w14:paraId="47ED202C" w14:textId="77777777" w:rsidR="00826097" w:rsidRDefault="00826097" w:rsidP="00F3471E">
      <w:pPr>
        <w:pStyle w:val="NorTitre2"/>
        <w:numPr>
          <w:ilvl w:val="0"/>
          <w:numId w:val="13"/>
        </w:numPr>
        <w:spacing w:after="0"/>
      </w:pPr>
      <w:r>
        <w:t>Examine le devis d’évaluation pour fins d’approbation;</w:t>
      </w:r>
    </w:p>
    <w:p w14:paraId="0DCF422E" w14:textId="6EF819E0" w:rsidR="00AB2213" w:rsidRDefault="00826097" w:rsidP="00F3471E">
      <w:pPr>
        <w:pStyle w:val="NorTitre2"/>
        <w:numPr>
          <w:ilvl w:val="0"/>
          <w:numId w:val="13"/>
        </w:numPr>
      </w:pPr>
      <w:r>
        <w:t>Examine le rapport d’évaluation de programme incluant le plan de suivi de l’évaluation et le présente à la Direction des études;</w:t>
      </w:r>
    </w:p>
    <w:p w14:paraId="2968A160" w14:textId="7F226342" w:rsidR="008615ED" w:rsidRPr="0068399F" w:rsidRDefault="1A04E80E" w:rsidP="008615ED">
      <w:pPr>
        <w:pStyle w:val="NorTitre2"/>
        <w:ind w:left="431"/>
        <w:rPr>
          <w:b/>
          <w:bCs/>
        </w:rPr>
      </w:pPr>
      <w:r w:rsidRPr="289F659C">
        <w:rPr>
          <w:b/>
          <w:bCs/>
        </w:rPr>
        <w:t>L</w:t>
      </w:r>
      <w:r w:rsidR="00403D61">
        <w:rPr>
          <w:b/>
          <w:bCs/>
        </w:rPr>
        <w:t>a conseillère ou le</w:t>
      </w:r>
      <w:r w:rsidR="2289DC68" w:rsidRPr="289F659C">
        <w:rPr>
          <w:b/>
          <w:bCs/>
        </w:rPr>
        <w:t xml:space="preserve"> conseill</w:t>
      </w:r>
      <w:r w:rsidR="23C46440" w:rsidRPr="289F659C">
        <w:rPr>
          <w:b/>
          <w:bCs/>
        </w:rPr>
        <w:t>er</w:t>
      </w:r>
      <w:r w:rsidR="008615ED">
        <w:rPr>
          <w:b/>
          <w:bCs/>
        </w:rPr>
        <w:t xml:space="preserve"> pédagogique de la </w:t>
      </w:r>
      <w:r w:rsidR="008615ED" w:rsidRPr="289F659C">
        <w:rPr>
          <w:b/>
          <w:bCs/>
          <w:u w:val="single"/>
        </w:rPr>
        <w:t>formation continue</w:t>
      </w:r>
    </w:p>
    <w:p w14:paraId="4A11C3CC" w14:textId="1E3C757D" w:rsidR="003865BF" w:rsidRDefault="003865BF" w:rsidP="00F3471E">
      <w:pPr>
        <w:pStyle w:val="NorTitre2"/>
        <w:numPr>
          <w:ilvl w:val="0"/>
          <w:numId w:val="13"/>
        </w:numPr>
        <w:spacing w:after="0"/>
      </w:pPr>
      <w:r>
        <w:t>Collabore avec la Direction de la formation continue à la mise en œuvre et à l’application de la Politique;</w:t>
      </w:r>
    </w:p>
    <w:p w14:paraId="2691474C" w14:textId="4EF41008" w:rsidR="003865BF" w:rsidRDefault="003865BF" w:rsidP="00F3471E">
      <w:pPr>
        <w:pStyle w:val="NorTitre2"/>
        <w:numPr>
          <w:ilvl w:val="0"/>
          <w:numId w:val="13"/>
        </w:numPr>
        <w:spacing w:after="0"/>
      </w:pPr>
      <w:r>
        <w:t xml:space="preserve">Participe aux travaux de l’évaluation continue et ciblée; </w:t>
      </w:r>
    </w:p>
    <w:p w14:paraId="2E68EE73" w14:textId="73A3AA57" w:rsidR="003865BF" w:rsidRDefault="003865BF" w:rsidP="00F3471E">
      <w:pPr>
        <w:pStyle w:val="NorTitre2"/>
        <w:numPr>
          <w:ilvl w:val="0"/>
          <w:numId w:val="13"/>
        </w:numPr>
        <w:spacing w:after="0"/>
      </w:pPr>
      <w:r>
        <w:t>Analyse les plans de cours et les épreuves finales de cours et émet des avis et des recommandations selon le processus d’évaluation continue;</w:t>
      </w:r>
    </w:p>
    <w:p w14:paraId="0A908254" w14:textId="74F7DE66" w:rsidR="003865BF" w:rsidRDefault="003865BF" w:rsidP="00F3471E">
      <w:pPr>
        <w:pStyle w:val="NorTitre2"/>
        <w:numPr>
          <w:ilvl w:val="0"/>
          <w:numId w:val="13"/>
        </w:numPr>
        <w:spacing w:after="0"/>
      </w:pPr>
      <w:r>
        <w:t>Recueille, au moment opportun, les avis du personnel enseignant concerné par le programme</w:t>
      </w:r>
      <w:r w:rsidR="00903065">
        <w:t>, et les transmet à la Direction de la formation continue</w:t>
      </w:r>
      <w:r>
        <w:t>;</w:t>
      </w:r>
    </w:p>
    <w:p w14:paraId="2F2C877D" w14:textId="4673A9BF" w:rsidR="003865BF" w:rsidRDefault="003865BF" w:rsidP="00F3471E">
      <w:pPr>
        <w:pStyle w:val="NorTitre2"/>
        <w:numPr>
          <w:ilvl w:val="0"/>
          <w:numId w:val="13"/>
        </w:numPr>
        <w:spacing w:after="0"/>
      </w:pPr>
      <w:r>
        <w:t>F</w:t>
      </w:r>
      <w:r w:rsidR="00177451">
        <w:t>ait</w:t>
      </w:r>
      <w:r>
        <w:t xml:space="preserve"> un suivi de la réussite du programme d’AEC </w:t>
      </w:r>
      <w:r w:rsidR="00177451">
        <w:t>dont elle est responsable</w:t>
      </w:r>
      <w:r w:rsidR="00903065">
        <w:t>;</w:t>
      </w:r>
    </w:p>
    <w:p w14:paraId="5A568C8B" w14:textId="2B37418A" w:rsidR="003865BF" w:rsidRDefault="003865BF" w:rsidP="00F3471E">
      <w:pPr>
        <w:pStyle w:val="NorTitre2"/>
        <w:numPr>
          <w:ilvl w:val="0"/>
          <w:numId w:val="13"/>
        </w:numPr>
        <w:spacing w:after="0"/>
      </w:pPr>
      <w:r>
        <w:t>Port</w:t>
      </w:r>
      <w:r w:rsidR="00177451">
        <w:t>e</w:t>
      </w:r>
      <w:r>
        <w:t xml:space="preserve"> un regard critique sur le cheminement étudiant dans le programme;</w:t>
      </w:r>
    </w:p>
    <w:p w14:paraId="455A8AEF" w14:textId="6B2D1A33" w:rsidR="003865BF" w:rsidRDefault="003865BF" w:rsidP="00F3471E">
      <w:pPr>
        <w:pStyle w:val="NorTitre2"/>
        <w:numPr>
          <w:ilvl w:val="0"/>
          <w:numId w:val="13"/>
        </w:numPr>
        <w:spacing w:after="0"/>
      </w:pPr>
      <w:r>
        <w:t>Élabore le devis d’évaluation;</w:t>
      </w:r>
    </w:p>
    <w:p w14:paraId="3D90D5E1" w14:textId="4FCC2776" w:rsidR="003865BF" w:rsidRDefault="003865BF" w:rsidP="00F3471E">
      <w:pPr>
        <w:pStyle w:val="NorTitre2"/>
        <w:numPr>
          <w:ilvl w:val="0"/>
          <w:numId w:val="13"/>
        </w:numPr>
        <w:spacing w:after="0"/>
      </w:pPr>
      <w:r>
        <w:t>Pren</w:t>
      </w:r>
      <w:r w:rsidR="00177451">
        <w:t>d</w:t>
      </w:r>
      <w:r>
        <w:t xml:space="preserve"> connaissance des outils de collecte de données</w:t>
      </w:r>
      <w:r w:rsidR="00903065">
        <w:t>;</w:t>
      </w:r>
    </w:p>
    <w:p w14:paraId="7869F785" w14:textId="63F762C6" w:rsidR="003865BF" w:rsidRDefault="003865BF" w:rsidP="00F3471E">
      <w:pPr>
        <w:pStyle w:val="NorTitre2"/>
        <w:numPr>
          <w:ilvl w:val="0"/>
          <w:numId w:val="13"/>
        </w:numPr>
        <w:spacing w:after="0"/>
      </w:pPr>
      <w:r>
        <w:t>Planifie et supervis</w:t>
      </w:r>
      <w:r w:rsidR="00177451">
        <w:t>e</w:t>
      </w:r>
      <w:r>
        <w:t xml:space="preserve"> la collecte des données auprès des différents groupes visés;</w:t>
      </w:r>
    </w:p>
    <w:p w14:paraId="1449A0E8" w14:textId="09242C67" w:rsidR="003865BF" w:rsidRDefault="003865BF" w:rsidP="00F3471E">
      <w:pPr>
        <w:pStyle w:val="NorTitre2"/>
        <w:numPr>
          <w:ilvl w:val="0"/>
          <w:numId w:val="13"/>
        </w:numPr>
        <w:spacing w:after="0"/>
      </w:pPr>
      <w:r>
        <w:t>Analyse les données recueillies et en ressort des constats et des recommandations;</w:t>
      </w:r>
    </w:p>
    <w:p w14:paraId="4EE870AD" w14:textId="5A2D4824" w:rsidR="008615ED" w:rsidRDefault="00903065" w:rsidP="00F3471E">
      <w:pPr>
        <w:pStyle w:val="NorTitre2"/>
        <w:numPr>
          <w:ilvl w:val="0"/>
          <w:numId w:val="13"/>
        </w:numPr>
      </w:pPr>
      <w:r>
        <w:t>R</w:t>
      </w:r>
      <w:r w:rsidR="003865BF">
        <w:t>édige le rapport d’évaluation et le plan de suivi</w:t>
      </w:r>
      <w:r>
        <w:t>, en collaboration avec le comité d’évaluation mis en place.</w:t>
      </w:r>
    </w:p>
    <w:p w14:paraId="64DE5360" w14:textId="25FACD8F" w:rsidR="005A2073" w:rsidRPr="0068399F" w:rsidRDefault="1A04E80E" w:rsidP="005A2073">
      <w:pPr>
        <w:pStyle w:val="NorTitre2"/>
        <w:ind w:left="431"/>
        <w:rPr>
          <w:b/>
          <w:bCs/>
        </w:rPr>
      </w:pPr>
      <w:r w:rsidRPr="289F659C">
        <w:rPr>
          <w:b/>
          <w:bCs/>
        </w:rPr>
        <w:t>L</w:t>
      </w:r>
      <w:r w:rsidR="00403D61">
        <w:rPr>
          <w:b/>
          <w:bCs/>
        </w:rPr>
        <w:t>a conseillère ou le</w:t>
      </w:r>
      <w:r w:rsidR="79575AA6" w:rsidRPr="289F659C">
        <w:rPr>
          <w:b/>
          <w:bCs/>
        </w:rPr>
        <w:t xml:space="preserve"> </w:t>
      </w:r>
      <w:r w:rsidR="19CAB98E" w:rsidRPr="289F659C">
        <w:rPr>
          <w:b/>
          <w:bCs/>
        </w:rPr>
        <w:t>conseill</w:t>
      </w:r>
      <w:r w:rsidR="50A9777C" w:rsidRPr="289F659C">
        <w:rPr>
          <w:b/>
          <w:bCs/>
        </w:rPr>
        <w:t>er</w:t>
      </w:r>
      <w:r w:rsidR="005A2073">
        <w:rPr>
          <w:b/>
          <w:bCs/>
        </w:rPr>
        <w:t xml:space="preserve"> pédagogique de la </w:t>
      </w:r>
      <w:r w:rsidR="005A2073" w:rsidRPr="289F659C">
        <w:rPr>
          <w:b/>
          <w:bCs/>
          <w:u w:val="single"/>
        </w:rPr>
        <w:t>formation ordinaire</w:t>
      </w:r>
    </w:p>
    <w:p w14:paraId="09100A73" w14:textId="3F7F697D" w:rsidR="00713F5B" w:rsidRDefault="005A2073" w:rsidP="00F3471E">
      <w:pPr>
        <w:pStyle w:val="NorTitre2"/>
        <w:numPr>
          <w:ilvl w:val="0"/>
          <w:numId w:val="13"/>
        </w:numPr>
        <w:spacing w:after="0"/>
      </w:pPr>
      <w:r>
        <w:t xml:space="preserve">Collabore </w:t>
      </w:r>
      <w:r w:rsidR="00713F5B">
        <w:t>avec la Direction des études à la mise en œuvre du cadre d’évaluation des programmes et à la collecte de données dans le cadre de l’évaluation continue ou d’une évaluation ciblée;</w:t>
      </w:r>
    </w:p>
    <w:p w14:paraId="13AF9696" w14:textId="69EE0764" w:rsidR="00457A2D" w:rsidRDefault="00713F5B" w:rsidP="00F3471E">
      <w:pPr>
        <w:pStyle w:val="NorTitre2"/>
        <w:numPr>
          <w:ilvl w:val="0"/>
          <w:numId w:val="13"/>
        </w:numPr>
        <w:spacing w:after="0"/>
      </w:pPr>
      <w:r>
        <w:t>Analyse les plans de cours, les épreuves finales de cours et l’épreuve synthèse de chacun des programmes</w:t>
      </w:r>
      <w:r w:rsidR="00457A2D">
        <w:t>;</w:t>
      </w:r>
    </w:p>
    <w:p w14:paraId="476D8484" w14:textId="56C9B8FF" w:rsidR="00713F5B" w:rsidRDefault="00457A2D" w:rsidP="00F3471E">
      <w:pPr>
        <w:pStyle w:val="NorTitre2"/>
        <w:numPr>
          <w:ilvl w:val="0"/>
          <w:numId w:val="13"/>
        </w:numPr>
        <w:spacing w:after="0"/>
      </w:pPr>
      <w:r>
        <w:t>É</w:t>
      </w:r>
      <w:r w:rsidR="00713F5B">
        <w:t>met des avis et des recommandations selon le cycle d’évaluation continue</w:t>
      </w:r>
      <w:r>
        <w:t>;</w:t>
      </w:r>
    </w:p>
    <w:p w14:paraId="647CFFEF" w14:textId="6CDA843F" w:rsidR="005A2073" w:rsidRDefault="00713F5B" w:rsidP="00F3471E">
      <w:pPr>
        <w:pStyle w:val="NorTitre2"/>
        <w:numPr>
          <w:ilvl w:val="0"/>
          <w:numId w:val="13"/>
        </w:numPr>
      </w:pPr>
      <w:r>
        <w:t>Participe à la rédaction du rapport d’évaluation dans le cas d’une évaluation ciblée ainsi que le plan de suivi.</w:t>
      </w:r>
    </w:p>
    <w:p w14:paraId="1DB7441B" w14:textId="0FD636DA" w:rsidR="00457A2D" w:rsidRPr="0068399F" w:rsidRDefault="00177451" w:rsidP="00457A2D">
      <w:pPr>
        <w:pStyle w:val="NorTitre2"/>
        <w:ind w:left="431"/>
        <w:rPr>
          <w:b/>
          <w:bCs/>
        </w:rPr>
      </w:pPr>
      <w:r>
        <w:rPr>
          <w:b/>
          <w:bCs/>
        </w:rPr>
        <w:t>La personne enseignante</w:t>
      </w:r>
    </w:p>
    <w:p w14:paraId="34050EB8" w14:textId="0E108AEF" w:rsidR="00177451" w:rsidRDefault="00177451" w:rsidP="00F3471E">
      <w:pPr>
        <w:pStyle w:val="NorTitre2"/>
        <w:numPr>
          <w:ilvl w:val="0"/>
          <w:numId w:val="13"/>
        </w:numPr>
        <w:spacing w:after="0"/>
      </w:pPr>
      <w:r>
        <w:t>Participe à la collecte de données en complétant des questionnaires</w:t>
      </w:r>
      <w:r w:rsidR="00BD0217">
        <w:t>;</w:t>
      </w:r>
    </w:p>
    <w:p w14:paraId="08A8E498" w14:textId="16815D0F" w:rsidR="2AB35C6F" w:rsidRDefault="2AB35C6F" w:rsidP="289F659C">
      <w:pPr>
        <w:pStyle w:val="NorTitre2"/>
        <w:numPr>
          <w:ilvl w:val="0"/>
          <w:numId w:val="13"/>
        </w:numPr>
        <w:spacing w:after="0"/>
        <w:rPr>
          <w:szCs w:val="20"/>
        </w:rPr>
      </w:pPr>
      <w:r w:rsidRPr="289F659C">
        <w:rPr>
          <w:szCs w:val="20"/>
        </w:rPr>
        <w:t>Participe à l’évaluation de l’épreuve synthèse de programme (ESP);</w:t>
      </w:r>
    </w:p>
    <w:p w14:paraId="4B636F0D" w14:textId="6241741A" w:rsidR="00457A2D" w:rsidRDefault="00177451" w:rsidP="00F3471E">
      <w:pPr>
        <w:pStyle w:val="NorTitre2"/>
        <w:numPr>
          <w:ilvl w:val="0"/>
          <w:numId w:val="13"/>
        </w:numPr>
      </w:pPr>
      <w:r>
        <w:t>Transmet à la Direction des études, lorsque requis, les plans de cours, les consignes et les grilles d’évaluation des épreuves finales de cours de chacun des cours pour lesquels elle est responsable.</w:t>
      </w:r>
    </w:p>
    <w:p w14:paraId="0154365E" w14:textId="426F7B9F" w:rsidR="001D3E0C" w:rsidRPr="0068399F" w:rsidRDefault="001D3E0C" w:rsidP="001D3E0C">
      <w:pPr>
        <w:pStyle w:val="NorTitre2"/>
        <w:ind w:left="431"/>
        <w:rPr>
          <w:b/>
          <w:bCs/>
        </w:rPr>
      </w:pPr>
      <w:r>
        <w:rPr>
          <w:b/>
          <w:bCs/>
        </w:rPr>
        <w:t>La personne enseignante associée à la réalisation des travaux d’évaluation</w:t>
      </w:r>
    </w:p>
    <w:p w14:paraId="6F6AD9C1" w14:textId="687716DD" w:rsidR="00BD0217" w:rsidRDefault="00BD0217" w:rsidP="00F3471E">
      <w:pPr>
        <w:pStyle w:val="NorTitre2"/>
        <w:numPr>
          <w:ilvl w:val="0"/>
          <w:numId w:val="13"/>
        </w:numPr>
        <w:spacing w:after="0"/>
      </w:pPr>
      <w:r>
        <w:t>Travaille étroitement avec une personne membre de la conseillance pédagogique dans la réalisation des documents pour le comité de programme (comité d’évaluation), notamment en ce qui concerne les collectes des données, l’analyse des données et la rédaction du rapport d’évaluation;</w:t>
      </w:r>
    </w:p>
    <w:p w14:paraId="7130B03B" w14:textId="77777777" w:rsidR="00BD0217" w:rsidRDefault="00BD0217" w:rsidP="00F3471E">
      <w:pPr>
        <w:pStyle w:val="NorTitre2"/>
        <w:numPr>
          <w:ilvl w:val="0"/>
          <w:numId w:val="13"/>
        </w:numPr>
        <w:spacing w:after="0"/>
      </w:pPr>
      <w:r>
        <w:t>Participe au comité de programme (comité d’évaluation);</w:t>
      </w:r>
    </w:p>
    <w:p w14:paraId="6E5EDA8C" w14:textId="73E5AFA8" w:rsidR="001D3E0C" w:rsidRDefault="00BD0217" w:rsidP="00F3471E">
      <w:pPr>
        <w:pStyle w:val="NorTitre2"/>
        <w:numPr>
          <w:ilvl w:val="0"/>
          <w:numId w:val="13"/>
        </w:numPr>
      </w:pPr>
      <w:r>
        <w:t>Selon les instances, contribue aux consultations sur le devis et sur le rapport d’évaluation.</w:t>
      </w:r>
    </w:p>
    <w:p w14:paraId="071E5EF0" w14:textId="77777777" w:rsidR="00340A43" w:rsidRDefault="00340A43">
      <w:pPr>
        <w:spacing w:after="160" w:line="259" w:lineRule="auto"/>
        <w:jc w:val="left"/>
        <w:rPr>
          <w:rFonts w:cs="Arial"/>
          <w:b/>
          <w:bCs/>
        </w:rPr>
      </w:pPr>
      <w:r>
        <w:rPr>
          <w:b/>
          <w:bCs/>
        </w:rPr>
        <w:br w:type="page"/>
      </w:r>
    </w:p>
    <w:p w14:paraId="270F856A" w14:textId="0E08EAA4" w:rsidR="00BD0217" w:rsidRPr="0068399F" w:rsidRDefault="00BD0217" w:rsidP="00BD0217">
      <w:pPr>
        <w:pStyle w:val="NorTitre2"/>
        <w:ind w:left="431"/>
        <w:rPr>
          <w:b/>
          <w:bCs/>
        </w:rPr>
      </w:pPr>
      <w:r>
        <w:rPr>
          <w:b/>
          <w:bCs/>
        </w:rPr>
        <w:lastRenderedPageBreak/>
        <w:t>La personne étudiante</w:t>
      </w:r>
    </w:p>
    <w:p w14:paraId="197E09FA" w14:textId="3D5F45A5" w:rsidR="00BD0217" w:rsidRDefault="00BD0217" w:rsidP="00F3471E">
      <w:pPr>
        <w:pStyle w:val="NorTitre2"/>
        <w:numPr>
          <w:ilvl w:val="0"/>
          <w:numId w:val="13"/>
        </w:numPr>
        <w:spacing w:after="0"/>
      </w:pPr>
      <w:r>
        <w:t>Participe à la collecte de données en complétant des questionnaires;</w:t>
      </w:r>
    </w:p>
    <w:p w14:paraId="135186D4" w14:textId="3020ED85" w:rsidR="00BD0217" w:rsidRDefault="00BD0217" w:rsidP="00F3471E">
      <w:pPr>
        <w:pStyle w:val="NorTitre2"/>
        <w:numPr>
          <w:ilvl w:val="0"/>
          <w:numId w:val="13"/>
        </w:numPr>
      </w:pPr>
      <w:r>
        <w:t>Fournit à la Direction des études des coordonnées à jour.</w:t>
      </w:r>
    </w:p>
    <w:p w14:paraId="7F7B194E" w14:textId="77777777" w:rsidR="00DF756A" w:rsidRDefault="00DF756A" w:rsidP="007A3367">
      <w:pPr>
        <w:pStyle w:val="Titre1"/>
      </w:pPr>
      <w:bookmarkStart w:id="23" w:name="_Toc160105107"/>
      <w:r>
        <w:t>Entrée en vigueur</w:t>
      </w:r>
      <w:r w:rsidR="00CF469B">
        <w:t xml:space="preserve"> et diffusion</w:t>
      </w:r>
      <w:bookmarkEnd w:id="23"/>
    </w:p>
    <w:p w14:paraId="3086C1CB" w14:textId="757A85CA" w:rsidR="001B5E69" w:rsidRDefault="001B1456" w:rsidP="001B5E69">
      <w:pPr>
        <w:pStyle w:val="NorTitre1"/>
      </w:pPr>
      <w:r>
        <w:t>La présente Politique</w:t>
      </w:r>
      <w:r w:rsidR="00B64ACA">
        <w:t xml:space="preserve"> entre en vigueur à compter de son adoption par le conseil d’admini</w:t>
      </w:r>
      <w:r w:rsidR="00C70EBB">
        <w:t>s</w:t>
      </w:r>
      <w:r w:rsidR="00B64ACA">
        <w:t>tration.</w:t>
      </w:r>
      <w:r w:rsidR="0068399F">
        <w:t xml:space="preserve">  La Direction générale diffuse </w:t>
      </w:r>
      <w:r w:rsidR="00C0789B">
        <w:t>cette Politique</w:t>
      </w:r>
      <w:r w:rsidR="0068399F">
        <w:t xml:space="preserve"> auprès de la communauté collégiale.</w:t>
      </w:r>
    </w:p>
    <w:p w14:paraId="79B4B98F" w14:textId="77777777" w:rsidR="00DF756A" w:rsidRDefault="00DF756A" w:rsidP="007A3367">
      <w:pPr>
        <w:pStyle w:val="Titre1"/>
      </w:pPr>
      <w:bookmarkStart w:id="24" w:name="_Toc160105108"/>
      <w:r>
        <w:t>Calendrier de révision</w:t>
      </w:r>
      <w:bookmarkEnd w:id="24"/>
    </w:p>
    <w:p w14:paraId="253FA70D" w14:textId="72687C4D" w:rsidR="00EA573B" w:rsidRDefault="0021688D" w:rsidP="00800BEE">
      <w:pPr>
        <w:pStyle w:val="NorTitre1"/>
      </w:pPr>
      <w:r>
        <w:t>La présente Politique</w:t>
      </w:r>
      <w:r w:rsidR="00B178FB">
        <w:t xml:space="preserve"> </w:t>
      </w:r>
      <w:r w:rsidR="00602D3C">
        <w:t>fait l’objet d’une évaluation en continu</w:t>
      </w:r>
      <w:r w:rsidR="655F6C59">
        <w:t xml:space="preserve"> </w:t>
      </w:r>
      <w:r w:rsidR="205D4558">
        <w:t xml:space="preserve">selon les </w:t>
      </w:r>
      <w:r w:rsidR="655F6C59">
        <w:t xml:space="preserve">mécanismes </w:t>
      </w:r>
      <w:r w:rsidR="25C2A7D6">
        <w:t>de</w:t>
      </w:r>
      <w:r w:rsidR="655F6C59">
        <w:t xml:space="preserve"> mise en </w:t>
      </w:r>
      <w:r w:rsidR="00340A43">
        <w:t>œuvre</w:t>
      </w:r>
      <w:r w:rsidR="655F6C59">
        <w:t xml:space="preserve"> </w:t>
      </w:r>
      <w:r w:rsidR="671DC2A4">
        <w:t>et de suivi identifié</w:t>
      </w:r>
      <w:r w:rsidR="13CE872F">
        <w:t>s</w:t>
      </w:r>
      <w:r w:rsidR="671DC2A4">
        <w:t xml:space="preserve"> dans le système d’assurance qualité du cégep</w:t>
      </w:r>
      <w:r w:rsidR="470AC9B6">
        <w:t>. Elle</w:t>
      </w:r>
      <w:r w:rsidR="002204D8">
        <w:t xml:space="preserve"> peut faire l’objet d’une révision en tout temps</w:t>
      </w:r>
      <w:r w:rsidR="00B178FB">
        <w:t>. Toutefois, une révision</w:t>
      </w:r>
      <w:r w:rsidR="00D7662F">
        <w:t xml:space="preserve"> est prévue </w:t>
      </w:r>
      <w:r w:rsidR="00136F52">
        <w:t>cinq (5) à sept (7)</w:t>
      </w:r>
      <w:r w:rsidR="00D7662F">
        <w:t xml:space="preserve"> ans après la date de son adoption.</w:t>
      </w:r>
    </w:p>
    <w:p w14:paraId="00A6ACE4" w14:textId="77777777" w:rsidR="0068399F" w:rsidRDefault="0068399F" w:rsidP="0068399F">
      <w:pPr>
        <w:pStyle w:val="Titre1"/>
      </w:pPr>
      <w:bookmarkStart w:id="25" w:name="_Toc146117203"/>
      <w:bookmarkStart w:id="26" w:name="_Toc160105109"/>
      <w:r>
        <w:t>MODIFICATIONS MINEURES</w:t>
      </w:r>
      <w:bookmarkEnd w:id="25"/>
      <w:bookmarkEnd w:id="26"/>
    </w:p>
    <w:p w14:paraId="154358CF" w14:textId="77777777" w:rsidR="0068399F" w:rsidRDefault="0068399F" w:rsidP="0068399F">
      <w:pPr>
        <w:pStyle w:val="NorTitre1"/>
      </w:pPr>
      <w:r>
        <w:t>Toute modification mineure peut être effectuée par le Secrétariat général qui en informe le comité de direction.</w:t>
      </w:r>
    </w:p>
    <w:p w14:paraId="53B2B698" w14:textId="77777777" w:rsidR="0068399F" w:rsidRDefault="0068399F" w:rsidP="0068399F">
      <w:pPr>
        <w:pStyle w:val="NorTitre1"/>
      </w:pPr>
      <w:r>
        <w:t>Est considérée mineure toute modification au nom d’une direction ou d’un service, au titre d’un document officiel, au nom du poste d’un titulaire, au numéro d’un article, à la mise en page ou à une délégation de pouvoir effectuée par le conseil d’administration.</w:t>
      </w:r>
    </w:p>
    <w:p w14:paraId="3F50ABDA" w14:textId="77777777" w:rsidR="00115DD4" w:rsidRDefault="00084242">
      <w:pPr>
        <w:spacing w:after="160" w:line="259" w:lineRule="auto"/>
        <w:jc w:val="left"/>
        <w:sectPr w:rsidR="00115DD4" w:rsidSect="001B5E69">
          <w:headerReference w:type="even" r:id="rId13"/>
          <w:headerReference w:type="default" r:id="rId14"/>
          <w:footerReference w:type="default" r:id="rId15"/>
          <w:headerReference w:type="first" r:id="rId16"/>
          <w:footerReference w:type="first" r:id="rId17"/>
          <w:pgSz w:w="12240" w:h="15840"/>
          <w:pgMar w:top="1418" w:right="1418" w:bottom="1418" w:left="1418" w:header="709" w:footer="709" w:gutter="0"/>
          <w:cols w:space="708"/>
          <w:titlePg/>
          <w:docGrid w:linePitch="360"/>
        </w:sectPr>
      </w:pPr>
      <w:r>
        <w:br w:type="page"/>
      </w:r>
    </w:p>
    <w:p w14:paraId="2D4C04EB" w14:textId="69BBB676" w:rsidR="00084242" w:rsidRDefault="00084242" w:rsidP="003255B3">
      <w:pPr>
        <w:pStyle w:val="Titre1"/>
        <w:numPr>
          <w:ilvl w:val="0"/>
          <w:numId w:val="0"/>
        </w:numPr>
      </w:pPr>
      <w:bookmarkStart w:id="27" w:name="_Annexe_1_:"/>
      <w:bookmarkStart w:id="28" w:name="_Toc160105110"/>
      <w:bookmarkEnd w:id="27"/>
      <w:r>
        <w:lastRenderedPageBreak/>
        <w:t>Annexe 1 :</w:t>
      </w:r>
      <w:r w:rsidR="00571F10">
        <w:t xml:space="preserve"> </w:t>
      </w:r>
      <w:r>
        <w:t xml:space="preserve">cycle d’évaluation continue </w:t>
      </w:r>
      <w:r w:rsidR="1B588F0A">
        <w:t>- DEC</w:t>
      </w:r>
      <w:bookmarkEnd w:id="28"/>
    </w:p>
    <w:p w14:paraId="7536ED95" w14:textId="2BEA28A2" w:rsidR="00084242" w:rsidRDefault="004C27FC">
      <w:pPr>
        <w:spacing w:after="160" w:line="259" w:lineRule="auto"/>
        <w:jc w:val="left"/>
        <w:rPr>
          <w:lang w:eastAsia="fr-CA"/>
        </w:rPr>
      </w:pPr>
      <w:r>
        <w:rPr>
          <w:noProof/>
        </w:rPr>
        <w:drawing>
          <wp:inline distT="0" distB="0" distL="0" distR="0" wp14:anchorId="51258E64" wp14:editId="2E90B18B">
            <wp:extent cx="8257540" cy="5273675"/>
            <wp:effectExtent l="0" t="0" r="0" b="3175"/>
            <wp:docPr id="1497614318" name="Image 1" descr="Une image contenant texte, capture d’écran, nombre,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14318" name="Image 1" descr="Une image contenant texte, capture d’écran, nombre, logiciel&#10;&#10;Description générée automatiquement"/>
                    <pic:cNvPicPr/>
                  </pic:nvPicPr>
                  <pic:blipFill>
                    <a:blip r:embed="rId18"/>
                    <a:stretch>
                      <a:fillRect/>
                    </a:stretch>
                  </pic:blipFill>
                  <pic:spPr>
                    <a:xfrm>
                      <a:off x="0" y="0"/>
                      <a:ext cx="8257540" cy="5273675"/>
                    </a:xfrm>
                    <a:prstGeom prst="rect">
                      <a:avLst/>
                    </a:prstGeom>
                  </pic:spPr>
                </pic:pic>
              </a:graphicData>
            </a:graphic>
          </wp:inline>
        </w:drawing>
      </w:r>
      <w:r w:rsidR="00084242">
        <w:br w:type="page"/>
      </w:r>
    </w:p>
    <w:p w14:paraId="50FFAF9F" w14:textId="7435C9DC" w:rsidR="00084242" w:rsidRDefault="00084242" w:rsidP="00084242">
      <w:pPr>
        <w:pStyle w:val="Titre1"/>
        <w:numPr>
          <w:ilvl w:val="0"/>
          <w:numId w:val="0"/>
        </w:numPr>
        <w:ind w:left="1843" w:hanging="1843"/>
      </w:pPr>
      <w:bookmarkStart w:id="29" w:name="_ANNEXE_2_:"/>
      <w:bookmarkStart w:id="30" w:name="_Toc160105111"/>
      <w:bookmarkEnd w:id="29"/>
      <w:r>
        <w:lastRenderedPageBreak/>
        <w:t>A</w:t>
      </w:r>
      <w:r w:rsidR="3CBC67DB">
        <w:t>NNEXE 2 : CYCLE D’ÉVALUATION CONTINUE - AEC</w:t>
      </w:r>
      <w:bookmarkEnd w:id="30"/>
    </w:p>
    <w:p w14:paraId="2B9F7E41" w14:textId="378CBDFD" w:rsidR="00084242" w:rsidRDefault="002B41E7" w:rsidP="00084242">
      <w:pPr>
        <w:pStyle w:val="NorTitre1"/>
        <w:ind w:left="0"/>
      </w:pPr>
      <w:r>
        <w:rPr>
          <w:noProof/>
        </w:rPr>
        <w:drawing>
          <wp:inline distT="0" distB="0" distL="0" distR="0" wp14:anchorId="2D6174D8" wp14:editId="07BFC8AC">
            <wp:extent cx="8257540" cy="5262245"/>
            <wp:effectExtent l="0" t="0" r="0" b="0"/>
            <wp:docPr id="3217160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16072" name=""/>
                    <pic:cNvPicPr/>
                  </pic:nvPicPr>
                  <pic:blipFill>
                    <a:blip r:embed="rId19"/>
                    <a:stretch>
                      <a:fillRect/>
                    </a:stretch>
                  </pic:blipFill>
                  <pic:spPr>
                    <a:xfrm>
                      <a:off x="0" y="0"/>
                      <a:ext cx="8257540" cy="5262245"/>
                    </a:xfrm>
                    <a:prstGeom prst="rect">
                      <a:avLst/>
                    </a:prstGeom>
                  </pic:spPr>
                </pic:pic>
              </a:graphicData>
            </a:graphic>
          </wp:inline>
        </w:drawing>
      </w:r>
    </w:p>
    <w:p w14:paraId="4C5F3AF2" w14:textId="77777777" w:rsidR="00084242" w:rsidRDefault="00084242" w:rsidP="00084242">
      <w:pPr>
        <w:pStyle w:val="NorTitre1"/>
        <w:ind w:left="0"/>
      </w:pPr>
    </w:p>
    <w:p w14:paraId="1561BCD4" w14:textId="1765FD78" w:rsidR="7AAB01A2" w:rsidRDefault="7AAB01A2" w:rsidP="6A2F4F41">
      <w:pPr>
        <w:pStyle w:val="Titre1"/>
        <w:numPr>
          <w:ilvl w:val="0"/>
          <w:numId w:val="0"/>
        </w:numPr>
      </w:pPr>
      <w:bookmarkStart w:id="31" w:name="_ANNEXE_3_:"/>
      <w:bookmarkStart w:id="32" w:name="_Toc160105112"/>
      <w:bookmarkEnd w:id="31"/>
      <w:r>
        <w:lastRenderedPageBreak/>
        <w:t xml:space="preserve">ANNEXE 3 : NIVEAUX D’INFORMATION ET D’APPROBATION DANS LA GESTION DES </w:t>
      </w:r>
      <w:r w:rsidR="07782E6B">
        <w:t>p</w:t>
      </w:r>
      <w:r>
        <w:t>ROGRAMMES D’ÉTUDES - DEC</w:t>
      </w:r>
      <w:bookmarkEnd w:id="32"/>
    </w:p>
    <w:p w14:paraId="03A26BBF" w14:textId="4556D79C" w:rsidR="6A2F4F41" w:rsidRDefault="003C1758" w:rsidP="002B41E7">
      <w:pPr>
        <w:jc w:val="center"/>
      </w:pPr>
      <w:r>
        <w:rPr>
          <w:noProof/>
        </w:rPr>
        <w:drawing>
          <wp:inline distT="0" distB="0" distL="0" distR="0" wp14:anchorId="2F9A5B82" wp14:editId="65A13231">
            <wp:extent cx="8095698" cy="5410200"/>
            <wp:effectExtent l="0" t="0" r="635" b="0"/>
            <wp:docPr id="2079442334" name="Image 1" descr="Une image contenant texte, capture d’écran, Parallèl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42334" name="Image 1" descr="Une image contenant texte, capture d’écran, Parallèle, nombre&#10;&#10;Description générée automatiquement"/>
                    <pic:cNvPicPr/>
                  </pic:nvPicPr>
                  <pic:blipFill>
                    <a:blip r:embed="rId20"/>
                    <a:stretch>
                      <a:fillRect/>
                    </a:stretch>
                  </pic:blipFill>
                  <pic:spPr>
                    <a:xfrm>
                      <a:off x="0" y="0"/>
                      <a:ext cx="8097832" cy="5411626"/>
                    </a:xfrm>
                    <a:prstGeom prst="rect">
                      <a:avLst/>
                    </a:prstGeom>
                  </pic:spPr>
                </pic:pic>
              </a:graphicData>
            </a:graphic>
          </wp:inline>
        </w:drawing>
      </w:r>
    </w:p>
    <w:p w14:paraId="0EEFC487" w14:textId="269F2074" w:rsidR="3FB67D38" w:rsidRDefault="3FB67D38" w:rsidP="6A2F4F41">
      <w:pPr>
        <w:pStyle w:val="Titre1"/>
        <w:numPr>
          <w:ilvl w:val="0"/>
          <w:numId w:val="0"/>
        </w:numPr>
      </w:pPr>
      <w:bookmarkStart w:id="33" w:name="_ANNEXE_4_:"/>
      <w:bookmarkStart w:id="34" w:name="_Toc160105113"/>
      <w:bookmarkEnd w:id="33"/>
      <w:r>
        <w:lastRenderedPageBreak/>
        <w:t xml:space="preserve">ANNEXE 4 : NIVEAUX D’INFORMATION ET D’APPROBATION DANS LA GESTION DES pROGRAMMES D’ÉTUDES - </w:t>
      </w:r>
      <w:r w:rsidR="002B41E7">
        <w:t>A</w:t>
      </w:r>
      <w:r>
        <w:t>EC</w:t>
      </w:r>
      <w:bookmarkEnd w:id="34"/>
    </w:p>
    <w:p w14:paraId="28162580" w14:textId="7BF2DB06" w:rsidR="0068399F" w:rsidRDefault="002B41E7" w:rsidP="002B41E7">
      <w:pPr>
        <w:jc w:val="center"/>
      </w:pPr>
      <w:r>
        <w:rPr>
          <w:noProof/>
        </w:rPr>
        <w:drawing>
          <wp:inline distT="0" distB="0" distL="0" distR="0" wp14:anchorId="2EC975E8" wp14:editId="052270BF">
            <wp:extent cx="7850434" cy="5390985"/>
            <wp:effectExtent l="0" t="0" r="0" b="635"/>
            <wp:docPr id="133943450" name="Image 1" descr="Une image contenant texte, capture d’écran, Parallèl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43450" name="Image 1" descr="Une image contenant texte, capture d’écran, Parallèle, ligne&#10;&#10;Description générée automatiquement"/>
                    <pic:cNvPicPr/>
                  </pic:nvPicPr>
                  <pic:blipFill>
                    <a:blip r:embed="rId21"/>
                    <a:stretch>
                      <a:fillRect/>
                    </a:stretch>
                  </pic:blipFill>
                  <pic:spPr>
                    <a:xfrm>
                      <a:off x="0" y="0"/>
                      <a:ext cx="7879010" cy="5410609"/>
                    </a:xfrm>
                    <a:prstGeom prst="rect">
                      <a:avLst/>
                    </a:prstGeom>
                  </pic:spPr>
                </pic:pic>
              </a:graphicData>
            </a:graphic>
          </wp:inline>
        </w:drawing>
      </w:r>
    </w:p>
    <w:sectPr w:rsidR="0068399F" w:rsidSect="00115DD4">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D696" w14:textId="77777777" w:rsidR="001318F2" w:rsidRDefault="001318F2" w:rsidP="005E50CB">
      <w:pPr>
        <w:spacing w:after="0"/>
      </w:pPr>
      <w:r>
        <w:separator/>
      </w:r>
    </w:p>
  </w:endnote>
  <w:endnote w:type="continuationSeparator" w:id="0">
    <w:p w14:paraId="3AC9BD39" w14:textId="77777777" w:rsidR="001318F2" w:rsidRDefault="001318F2" w:rsidP="005E50CB">
      <w:pPr>
        <w:spacing w:after="0"/>
      </w:pPr>
      <w:r>
        <w:continuationSeparator/>
      </w:r>
    </w:p>
  </w:endnote>
  <w:endnote w:type="continuationNotice" w:id="1">
    <w:p w14:paraId="3AD8A398" w14:textId="77777777" w:rsidR="001318F2" w:rsidRDefault="001318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15792"/>
      <w:docPartObj>
        <w:docPartGallery w:val="Page Numbers (Bottom of Page)"/>
        <w:docPartUnique/>
      </w:docPartObj>
    </w:sdtPr>
    <w:sdtEndPr/>
    <w:sdtContent>
      <w:p w14:paraId="1C01F27D" w14:textId="77777777" w:rsidR="001B5E69" w:rsidRDefault="001B5E69">
        <w:pPr>
          <w:pStyle w:val="Pieddepage"/>
          <w:jc w:val="center"/>
        </w:pPr>
        <w:r>
          <w:fldChar w:fldCharType="begin"/>
        </w:r>
        <w:r>
          <w:instrText>PAGE   \* MERGEFORMAT</w:instrText>
        </w:r>
        <w:r>
          <w:fldChar w:fldCharType="separate"/>
        </w:r>
        <w:r>
          <w:rPr>
            <w:lang w:val="fr-FR"/>
          </w:rPr>
          <w:t>2</w:t>
        </w:r>
        <w:r>
          <w:fldChar w:fldCharType="end"/>
        </w:r>
      </w:p>
    </w:sdtContent>
  </w:sdt>
  <w:p w14:paraId="11C05BE3" w14:textId="77777777" w:rsidR="001B5E69" w:rsidRDefault="001B5E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2C97" w14:textId="77777777" w:rsidR="001B5E69" w:rsidRDefault="001B5E69" w:rsidP="001B5E69">
    <w:pPr>
      <w:pStyle w:val="Pieddepage"/>
      <w:pBdr>
        <w:top w:val="single" w:sz="36" w:space="1" w:color="AEAAAA" w:themeColor="background2" w:themeShade="BF"/>
      </w:pBdr>
    </w:pPr>
  </w:p>
  <w:p w14:paraId="31188A07" w14:textId="77777777" w:rsidR="00EF481F" w:rsidRPr="001B5E69" w:rsidRDefault="00EF481F" w:rsidP="001B5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4A02" w14:textId="77777777" w:rsidR="001318F2" w:rsidRDefault="001318F2" w:rsidP="005E50CB">
      <w:pPr>
        <w:spacing w:after="0"/>
      </w:pPr>
      <w:r>
        <w:separator/>
      </w:r>
    </w:p>
  </w:footnote>
  <w:footnote w:type="continuationSeparator" w:id="0">
    <w:p w14:paraId="4EA99795" w14:textId="77777777" w:rsidR="001318F2" w:rsidRDefault="001318F2" w:rsidP="005E50CB">
      <w:pPr>
        <w:spacing w:after="0"/>
      </w:pPr>
      <w:r>
        <w:continuationSeparator/>
      </w:r>
    </w:p>
  </w:footnote>
  <w:footnote w:type="continuationNotice" w:id="1">
    <w:p w14:paraId="4E69D95D" w14:textId="77777777" w:rsidR="001318F2" w:rsidRDefault="001318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48C4" w14:textId="37C5E64D" w:rsidR="00AE7AFA" w:rsidRDefault="00340A43">
    <w:pPr>
      <w:pStyle w:val="En-tte"/>
    </w:pPr>
    <w:r>
      <w:rPr>
        <w:noProof/>
      </w:rPr>
      <w:pict w14:anchorId="648E0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922" o:spid="_x0000_s1026" type="#_x0000_t136" style="position:absolute;left:0;text-align:left;margin-left:0;margin-top:0;width:441.9pt;height:220.95pt;rotation:315;z-index:-251658239;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4083" w14:textId="3F3E2BD2" w:rsidR="00AE7AFA" w:rsidRDefault="00340A43">
    <w:pPr>
      <w:pStyle w:val="En-tte"/>
    </w:pPr>
    <w:r>
      <w:rPr>
        <w:noProof/>
      </w:rPr>
      <w:pict w14:anchorId="09488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923" o:spid="_x0000_s1027" type="#_x0000_t136" style="position:absolute;left:0;text-align:left;margin-left:0;margin-top:0;width:441.9pt;height:220.95pt;rotation:315;z-index:-25165823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9BB" w14:textId="5A72CF5E" w:rsidR="001B5E69" w:rsidRDefault="00340A43" w:rsidP="001B5E69">
    <w:pPr>
      <w:pStyle w:val="En-tte"/>
    </w:pPr>
    <w:r>
      <w:rPr>
        <w:noProof/>
      </w:rPr>
      <w:pict w14:anchorId="479C8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921" o:spid="_x0000_s1025" type="#_x0000_t136" style="position:absolute;left:0;text-align:left;margin-left:0;margin-top:0;width:441.9pt;height:220.9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1B5E69">
      <w:rPr>
        <w:rFonts w:cs="Arial"/>
        <w:noProof/>
      </w:rPr>
      <w:drawing>
        <wp:inline distT="0" distB="0" distL="0" distR="0" wp14:anchorId="3075DBE3" wp14:editId="34816D01">
          <wp:extent cx="1809750" cy="505937"/>
          <wp:effectExtent l="0" t="0" r="0" b="8890"/>
          <wp:docPr id="2057959478" name="Image 205795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epMata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709" cy="515710"/>
                  </a:xfrm>
                  <a:prstGeom prst="rect">
                    <a:avLst/>
                  </a:prstGeom>
                </pic:spPr>
              </pic:pic>
            </a:graphicData>
          </a:graphic>
        </wp:inline>
      </w:drawing>
    </w:r>
  </w:p>
  <w:p w14:paraId="5F65D825" w14:textId="77777777" w:rsidR="001B5E69" w:rsidRDefault="001B5E69" w:rsidP="001B5E69">
    <w:pPr>
      <w:pStyle w:val="En-tte"/>
      <w:pBdr>
        <w:bottom w:val="single" w:sz="36" w:space="1" w:color="AEAAAA" w:themeColor="background2" w:themeShade="BF"/>
      </w:pBdr>
      <w:tabs>
        <w:tab w:val="clear" w:pos="9406"/>
      </w:tabs>
      <w:ind w:right="48"/>
    </w:pPr>
  </w:p>
  <w:p w14:paraId="6121DBC8" w14:textId="77777777" w:rsidR="00EF481F" w:rsidRPr="00641436" w:rsidRDefault="00EF481F" w:rsidP="006414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BFE"/>
    <w:multiLevelType w:val="hybridMultilevel"/>
    <w:tmpl w:val="4E6ABFB4"/>
    <w:lvl w:ilvl="0" w:tplc="FFFFFFFF">
      <w:start w:val="1"/>
      <w:numFmt w:val="bullet"/>
      <w:lvlText w:val=""/>
      <w:lvlJc w:val="left"/>
      <w:pPr>
        <w:ind w:left="1097" w:hanging="360"/>
      </w:pPr>
      <w:rPr>
        <w:rFonts w:ascii="Symbol" w:hAnsi="Symbol" w:hint="default"/>
      </w:rPr>
    </w:lvl>
    <w:lvl w:ilvl="1" w:tplc="0C0C0001">
      <w:start w:val="1"/>
      <w:numFmt w:val="bullet"/>
      <w:lvlText w:val=""/>
      <w:lvlJc w:val="left"/>
      <w:pPr>
        <w:ind w:left="1817" w:hanging="360"/>
      </w:pPr>
      <w:rPr>
        <w:rFonts w:ascii="Symbol" w:hAnsi="Symbol" w:hint="default"/>
      </w:rPr>
    </w:lvl>
    <w:lvl w:ilvl="2" w:tplc="FFFFFFFF" w:tentative="1">
      <w:start w:val="1"/>
      <w:numFmt w:val="bullet"/>
      <w:lvlText w:val=""/>
      <w:lvlJc w:val="left"/>
      <w:pPr>
        <w:ind w:left="2537" w:hanging="360"/>
      </w:pPr>
      <w:rPr>
        <w:rFonts w:ascii="Wingdings" w:hAnsi="Wingdings" w:hint="default"/>
      </w:rPr>
    </w:lvl>
    <w:lvl w:ilvl="3" w:tplc="FFFFFFFF" w:tentative="1">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1" w15:restartNumberingAfterBreak="0">
    <w:nsid w:val="0665013E"/>
    <w:multiLevelType w:val="hybridMultilevel"/>
    <w:tmpl w:val="2FA05B74"/>
    <w:lvl w:ilvl="0" w:tplc="FF202718">
      <w:start w:val="1"/>
      <w:numFmt w:val="lowerLetter"/>
      <w:pStyle w:val="PuceNorTitre2"/>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1194EE1"/>
    <w:multiLevelType w:val="hybridMultilevel"/>
    <w:tmpl w:val="A9C4796C"/>
    <w:lvl w:ilvl="0" w:tplc="928C8BC8">
      <w:numFmt w:val="bullet"/>
      <w:pStyle w:val="PuceNor"/>
      <w:lvlText w:val="•"/>
      <w:lvlJc w:val="left"/>
      <w:pPr>
        <w:ind w:left="394"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5C2F2B"/>
    <w:multiLevelType w:val="hybridMultilevel"/>
    <w:tmpl w:val="7C543308"/>
    <w:lvl w:ilvl="0" w:tplc="0C0C0001">
      <w:start w:val="1"/>
      <w:numFmt w:val="bullet"/>
      <w:lvlText w:val=""/>
      <w:lvlJc w:val="left"/>
      <w:pPr>
        <w:ind w:left="1097" w:hanging="360"/>
      </w:pPr>
      <w:rPr>
        <w:rFonts w:ascii="Symbol" w:hAnsi="Symbol" w:hint="default"/>
      </w:rPr>
    </w:lvl>
    <w:lvl w:ilvl="1" w:tplc="27E6E510">
      <w:numFmt w:val="bullet"/>
      <w:lvlText w:val="•"/>
      <w:lvlJc w:val="left"/>
      <w:pPr>
        <w:ind w:left="2132" w:hanging="675"/>
      </w:pPr>
      <w:rPr>
        <w:rFonts w:ascii="Arial" w:eastAsiaTheme="minorHAnsi" w:hAnsi="Arial" w:cs="Arial" w:hint="default"/>
      </w:rPr>
    </w:lvl>
    <w:lvl w:ilvl="2" w:tplc="0C0C0005" w:tentative="1">
      <w:start w:val="1"/>
      <w:numFmt w:val="bullet"/>
      <w:lvlText w:val=""/>
      <w:lvlJc w:val="left"/>
      <w:pPr>
        <w:ind w:left="2537" w:hanging="360"/>
      </w:pPr>
      <w:rPr>
        <w:rFonts w:ascii="Wingdings" w:hAnsi="Wingdings" w:hint="default"/>
      </w:rPr>
    </w:lvl>
    <w:lvl w:ilvl="3" w:tplc="0C0C0001" w:tentative="1">
      <w:start w:val="1"/>
      <w:numFmt w:val="bullet"/>
      <w:lvlText w:val=""/>
      <w:lvlJc w:val="left"/>
      <w:pPr>
        <w:ind w:left="3257" w:hanging="360"/>
      </w:pPr>
      <w:rPr>
        <w:rFonts w:ascii="Symbol" w:hAnsi="Symbol" w:hint="default"/>
      </w:rPr>
    </w:lvl>
    <w:lvl w:ilvl="4" w:tplc="0C0C0003" w:tentative="1">
      <w:start w:val="1"/>
      <w:numFmt w:val="bullet"/>
      <w:lvlText w:val="o"/>
      <w:lvlJc w:val="left"/>
      <w:pPr>
        <w:ind w:left="3977" w:hanging="360"/>
      </w:pPr>
      <w:rPr>
        <w:rFonts w:ascii="Courier New" w:hAnsi="Courier New" w:cs="Courier New" w:hint="default"/>
      </w:rPr>
    </w:lvl>
    <w:lvl w:ilvl="5" w:tplc="0C0C0005" w:tentative="1">
      <w:start w:val="1"/>
      <w:numFmt w:val="bullet"/>
      <w:lvlText w:val=""/>
      <w:lvlJc w:val="left"/>
      <w:pPr>
        <w:ind w:left="4697" w:hanging="360"/>
      </w:pPr>
      <w:rPr>
        <w:rFonts w:ascii="Wingdings" w:hAnsi="Wingdings" w:hint="default"/>
      </w:rPr>
    </w:lvl>
    <w:lvl w:ilvl="6" w:tplc="0C0C0001" w:tentative="1">
      <w:start w:val="1"/>
      <w:numFmt w:val="bullet"/>
      <w:lvlText w:val=""/>
      <w:lvlJc w:val="left"/>
      <w:pPr>
        <w:ind w:left="5417" w:hanging="360"/>
      </w:pPr>
      <w:rPr>
        <w:rFonts w:ascii="Symbol" w:hAnsi="Symbol" w:hint="default"/>
      </w:rPr>
    </w:lvl>
    <w:lvl w:ilvl="7" w:tplc="0C0C0003" w:tentative="1">
      <w:start w:val="1"/>
      <w:numFmt w:val="bullet"/>
      <w:lvlText w:val="o"/>
      <w:lvlJc w:val="left"/>
      <w:pPr>
        <w:ind w:left="6137" w:hanging="360"/>
      </w:pPr>
      <w:rPr>
        <w:rFonts w:ascii="Courier New" w:hAnsi="Courier New" w:cs="Courier New" w:hint="default"/>
      </w:rPr>
    </w:lvl>
    <w:lvl w:ilvl="8" w:tplc="0C0C0005" w:tentative="1">
      <w:start w:val="1"/>
      <w:numFmt w:val="bullet"/>
      <w:lvlText w:val=""/>
      <w:lvlJc w:val="left"/>
      <w:pPr>
        <w:ind w:left="6857" w:hanging="360"/>
      </w:pPr>
      <w:rPr>
        <w:rFonts w:ascii="Wingdings" w:hAnsi="Wingdings" w:hint="default"/>
      </w:rPr>
    </w:lvl>
  </w:abstractNum>
  <w:abstractNum w:abstractNumId="4" w15:restartNumberingAfterBreak="0">
    <w:nsid w:val="38DD405E"/>
    <w:multiLevelType w:val="hybridMultilevel"/>
    <w:tmpl w:val="0F4C32A0"/>
    <w:lvl w:ilvl="0" w:tplc="0C0C0001">
      <w:start w:val="1"/>
      <w:numFmt w:val="bullet"/>
      <w:lvlText w:val=""/>
      <w:lvlJc w:val="left"/>
      <w:pPr>
        <w:ind w:left="791" w:hanging="360"/>
      </w:pPr>
      <w:rPr>
        <w:rFonts w:ascii="Symbol" w:hAnsi="Symbo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5" w15:restartNumberingAfterBreak="0">
    <w:nsid w:val="3B9175A9"/>
    <w:multiLevelType w:val="hybridMultilevel"/>
    <w:tmpl w:val="5046F4EC"/>
    <w:lvl w:ilvl="0" w:tplc="0C0C0017">
      <w:start w:val="1"/>
      <w:numFmt w:val="lowerLetter"/>
      <w:lvlText w:val="%1)"/>
      <w:lvlJc w:val="left"/>
      <w:pPr>
        <w:ind w:left="1437" w:hanging="360"/>
      </w:pPr>
    </w:lvl>
    <w:lvl w:ilvl="1" w:tplc="0C0C0019" w:tentative="1">
      <w:start w:val="1"/>
      <w:numFmt w:val="lowerLetter"/>
      <w:lvlText w:val="%2."/>
      <w:lvlJc w:val="left"/>
      <w:pPr>
        <w:ind w:left="2157" w:hanging="360"/>
      </w:pPr>
    </w:lvl>
    <w:lvl w:ilvl="2" w:tplc="0C0C001B" w:tentative="1">
      <w:start w:val="1"/>
      <w:numFmt w:val="lowerRoman"/>
      <w:lvlText w:val="%3."/>
      <w:lvlJc w:val="right"/>
      <w:pPr>
        <w:ind w:left="2877" w:hanging="180"/>
      </w:pPr>
    </w:lvl>
    <w:lvl w:ilvl="3" w:tplc="0C0C000F" w:tentative="1">
      <w:start w:val="1"/>
      <w:numFmt w:val="decimal"/>
      <w:lvlText w:val="%4."/>
      <w:lvlJc w:val="left"/>
      <w:pPr>
        <w:ind w:left="3597" w:hanging="360"/>
      </w:pPr>
    </w:lvl>
    <w:lvl w:ilvl="4" w:tplc="0C0C0019" w:tentative="1">
      <w:start w:val="1"/>
      <w:numFmt w:val="lowerLetter"/>
      <w:lvlText w:val="%5."/>
      <w:lvlJc w:val="left"/>
      <w:pPr>
        <w:ind w:left="4317" w:hanging="360"/>
      </w:pPr>
    </w:lvl>
    <w:lvl w:ilvl="5" w:tplc="0C0C001B" w:tentative="1">
      <w:start w:val="1"/>
      <w:numFmt w:val="lowerRoman"/>
      <w:lvlText w:val="%6."/>
      <w:lvlJc w:val="right"/>
      <w:pPr>
        <w:ind w:left="5037" w:hanging="180"/>
      </w:pPr>
    </w:lvl>
    <w:lvl w:ilvl="6" w:tplc="0C0C000F" w:tentative="1">
      <w:start w:val="1"/>
      <w:numFmt w:val="decimal"/>
      <w:lvlText w:val="%7."/>
      <w:lvlJc w:val="left"/>
      <w:pPr>
        <w:ind w:left="5757" w:hanging="360"/>
      </w:pPr>
    </w:lvl>
    <w:lvl w:ilvl="7" w:tplc="0C0C0019" w:tentative="1">
      <w:start w:val="1"/>
      <w:numFmt w:val="lowerLetter"/>
      <w:lvlText w:val="%8."/>
      <w:lvlJc w:val="left"/>
      <w:pPr>
        <w:ind w:left="6477" w:hanging="360"/>
      </w:pPr>
    </w:lvl>
    <w:lvl w:ilvl="8" w:tplc="0C0C001B" w:tentative="1">
      <w:start w:val="1"/>
      <w:numFmt w:val="lowerRoman"/>
      <w:lvlText w:val="%9."/>
      <w:lvlJc w:val="right"/>
      <w:pPr>
        <w:ind w:left="7197" w:hanging="180"/>
      </w:pPr>
    </w:lvl>
  </w:abstractNum>
  <w:abstractNum w:abstractNumId="6" w15:restartNumberingAfterBreak="0">
    <w:nsid w:val="3C8032EF"/>
    <w:multiLevelType w:val="hybridMultilevel"/>
    <w:tmpl w:val="4C305F50"/>
    <w:lvl w:ilvl="0" w:tplc="0C0C0001">
      <w:start w:val="1"/>
      <w:numFmt w:val="bullet"/>
      <w:lvlText w:val=""/>
      <w:lvlJc w:val="left"/>
      <w:pPr>
        <w:ind w:left="1797" w:hanging="360"/>
      </w:pPr>
      <w:rPr>
        <w:rFonts w:ascii="Symbol" w:hAnsi="Symbol" w:hint="default"/>
      </w:rPr>
    </w:lvl>
    <w:lvl w:ilvl="1" w:tplc="0C0C0003">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7" w15:restartNumberingAfterBreak="0">
    <w:nsid w:val="4BC620A0"/>
    <w:multiLevelType w:val="hybridMultilevel"/>
    <w:tmpl w:val="5046F4EC"/>
    <w:lvl w:ilvl="0" w:tplc="FFFFFFFF">
      <w:start w:val="1"/>
      <w:numFmt w:val="lowerLetter"/>
      <w:lvlText w:val="%1)"/>
      <w:lvlJc w:val="left"/>
      <w:pPr>
        <w:ind w:left="1437" w:hanging="360"/>
      </w:p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8" w15:restartNumberingAfterBreak="0">
    <w:nsid w:val="4C6B5CC1"/>
    <w:multiLevelType w:val="hybridMultilevel"/>
    <w:tmpl w:val="72BE5624"/>
    <w:lvl w:ilvl="0" w:tplc="A69EABE2">
      <w:start w:val="1"/>
      <w:numFmt w:val="lowerLetter"/>
      <w:lvlText w:val="%1)"/>
      <w:lvlJc w:val="left"/>
      <w:pPr>
        <w:ind w:left="1437" w:hanging="360"/>
      </w:pPr>
    </w:lvl>
    <w:lvl w:ilvl="1" w:tplc="0C0C0019" w:tentative="1">
      <w:start w:val="1"/>
      <w:numFmt w:val="lowerLetter"/>
      <w:lvlText w:val="%2."/>
      <w:lvlJc w:val="left"/>
      <w:pPr>
        <w:ind w:left="2157" w:hanging="360"/>
      </w:pPr>
    </w:lvl>
    <w:lvl w:ilvl="2" w:tplc="0C0C001B" w:tentative="1">
      <w:start w:val="1"/>
      <w:numFmt w:val="lowerRoman"/>
      <w:lvlText w:val="%3."/>
      <w:lvlJc w:val="right"/>
      <w:pPr>
        <w:ind w:left="2877" w:hanging="180"/>
      </w:pPr>
    </w:lvl>
    <w:lvl w:ilvl="3" w:tplc="0C0C000F" w:tentative="1">
      <w:start w:val="1"/>
      <w:numFmt w:val="decimal"/>
      <w:lvlText w:val="%4."/>
      <w:lvlJc w:val="left"/>
      <w:pPr>
        <w:ind w:left="3597" w:hanging="360"/>
      </w:pPr>
    </w:lvl>
    <w:lvl w:ilvl="4" w:tplc="0C0C0019" w:tentative="1">
      <w:start w:val="1"/>
      <w:numFmt w:val="lowerLetter"/>
      <w:lvlText w:val="%5."/>
      <w:lvlJc w:val="left"/>
      <w:pPr>
        <w:ind w:left="4317" w:hanging="360"/>
      </w:pPr>
    </w:lvl>
    <w:lvl w:ilvl="5" w:tplc="0C0C001B" w:tentative="1">
      <w:start w:val="1"/>
      <w:numFmt w:val="lowerRoman"/>
      <w:lvlText w:val="%6."/>
      <w:lvlJc w:val="right"/>
      <w:pPr>
        <w:ind w:left="5037" w:hanging="180"/>
      </w:pPr>
    </w:lvl>
    <w:lvl w:ilvl="6" w:tplc="0C0C000F" w:tentative="1">
      <w:start w:val="1"/>
      <w:numFmt w:val="decimal"/>
      <w:lvlText w:val="%7."/>
      <w:lvlJc w:val="left"/>
      <w:pPr>
        <w:ind w:left="5757" w:hanging="360"/>
      </w:pPr>
    </w:lvl>
    <w:lvl w:ilvl="7" w:tplc="0C0C0019" w:tentative="1">
      <w:start w:val="1"/>
      <w:numFmt w:val="lowerLetter"/>
      <w:lvlText w:val="%8."/>
      <w:lvlJc w:val="left"/>
      <w:pPr>
        <w:ind w:left="6477" w:hanging="360"/>
      </w:pPr>
    </w:lvl>
    <w:lvl w:ilvl="8" w:tplc="0C0C001B" w:tentative="1">
      <w:start w:val="1"/>
      <w:numFmt w:val="lowerRoman"/>
      <w:lvlText w:val="%9."/>
      <w:lvlJc w:val="right"/>
      <w:pPr>
        <w:ind w:left="7197" w:hanging="180"/>
      </w:pPr>
    </w:lvl>
  </w:abstractNum>
  <w:abstractNum w:abstractNumId="9" w15:restartNumberingAfterBreak="0">
    <w:nsid w:val="538B3024"/>
    <w:multiLevelType w:val="hybridMultilevel"/>
    <w:tmpl w:val="489845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55752D52"/>
    <w:multiLevelType w:val="hybridMultilevel"/>
    <w:tmpl w:val="A36284D8"/>
    <w:lvl w:ilvl="0" w:tplc="0C0C0001">
      <w:start w:val="1"/>
      <w:numFmt w:val="bullet"/>
      <w:lvlText w:val=""/>
      <w:lvlJc w:val="left"/>
      <w:pPr>
        <w:ind w:left="1097" w:hanging="360"/>
      </w:pPr>
      <w:rPr>
        <w:rFonts w:ascii="Symbol" w:hAnsi="Symbol" w:hint="default"/>
      </w:rPr>
    </w:lvl>
    <w:lvl w:ilvl="1" w:tplc="0C0C0003" w:tentative="1">
      <w:start w:val="1"/>
      <w:numFmt w:val="bullet"/>
      <w:lvlText w:val="o"/>
      <w:lvlJc w:val="left"/>
      <w:pPr>
        <w:ind w:left="1817" w:hanging="360"/>
      </w:pPr>
      <w:rPr>
        <w:rFonts w:ascii="Courier New" w:hAnsi="Courier New" w:cs="Courier New" w:hint="default"/>
      </w:rPr>
    </w:lvl>
    <w:lvl w:ilvl="2" w:tplc="0C0C0005" w:tentative="1">
      <w:start w:val="1"/>
      <w:numFmt w:val="bullet"/>
      <w:lvlText w:val=""/>
      <w:lvlJc w:val="left"/>
      <w:pPr>
        <w:ind w:left="2537" w:hanging="360"/>
      </w:pPr>
      <w:rPr>
        <w:rFonts w:ascii="Wingdings" w:hAnsi="Wingdings" w:hint="default"/>
      </w:rPr>
    </w:lvl>
    <w:lvl w:ilvl="3" w:tplc="0C0C0001" w:tentative="1">
      <w:start w:val="1"/>
      <w:numFmt w:val="bullet"/>
      <w:lvlText w:val=""/>
      <w:lvlJc w:val="left"/>
      <w:pPr>
        <w:ind w:left="3257" w:hanging="360"/>
      </w:pPr>
      <w:rPr>
        <w:rFonts w:ascii="Symbol" w:hAnsi="Symbol" w:hint="default"/>
      </w:rPr>
    </w:lvl>
    <w:lvl w:ilvl="4" w:tplc="0C0C0003" w:tentative="1">
      <w:start w:val="1"/>
      <w:numFmt w:val="bullet"/>
      <w:lvlText w:val="o"/>
      <w:lvlJc w:val="left"/>
      <w:pPr>
        <w:ind w:left="3977" w:hanging="360"/>
      </w:pPr>
      <w:rPr>
        <w:rFonts w:ascii="Courier New" w:hAnsi="Courier New" w:cs="Courier New" w:hint="default"/>
      </w:rPr>
    </w:lvl>
    <w:lvl w:ilvl="5" w:tplc="0C0C0005" w:tentative="1">
      <w:start w:val="1"/>
      <w:numFmt w:val="bullet"/>
      <w:lvlText w:val=""/>
      <w:lvlJc w:val="left"/>
      <w:pPr>
        <w:ind w:left="4697" w:hanging="360"/>
      </w:pPr>
      <w:rPr>
        <w:rFonts w:ascii="Wingdings" w:hAnsi="Wingdings" w:hint="default"/>
      </w:rPr>
    </w:lvl>
    <w:lvl w:ilvl="6" w:tplc="0C0C0001" w:tentative="1">
      <w:start w:val="1"/>
      <w:numFmt w:val="bullet"/>
      <w:lvlText w:val=""/>
      <w:lvlJc w:val="left"/>
      <w:pPr>
        <w:ind w:left="5417" w:hanging="360"/>
      </w:pPr>
      <w:rPr>
        <w:rFonts w:ascii="Symbol" w:hAnsi="Symbol" w:hint="default"/>
      </w:rPr>
    </w:lvl>
    <w:lvl w:ilvl="7" w:tplc="0C0C0003" w:tentative="1">
      <w:start w:val="1"/>
      <w:numFmt w:val="bullet"/>
      <w:lvlText w:val="o"/>
      <w:lvlJc w:val="left"/>
      <w:pPr>
        <w:ind w:left="6137" w:hanging="360"/>
      </w:pPr>
      <w:rPr>
        <w:rFonts w:ascii="Courier New" w:hAnsi="Courier New" w:cs="Courier New" w:hint="default"/>
      </w:rPr>
    </w:lvl>
    <w:lvl w:ilvl="8" w:tplc="0C0C0005" w:tentative="1">
      <w:start w:val="1"/>
      <w:numFmt w:val="bullet"/>
      <w:lvlText w:val=""/>
      <w:lvlJc w:val="left"/>
      <w:pPr>
        <w:ind w:left="6857" w:hanging="360"/>
      </w:pPr>
      <w:rPr>
        <w:rFonts w:ascii="Wingdings" w:hAnsi="Wingdings" w:hint="default"/>
      </w:rPr>
    </w:lvl>
  </w:abstractNum>
  <w:abstractNum w:abstractNumId="11" w15:restartNumberingAfterBreak="0">
    <w:nsid w:val="5D2351A2"/>
    <w:multiLevelType w:val="hybridMultilevel"/>
    <w:tmpl w:val="A530AA9C"/>
    <w:lvl w:ilvl="0" w:tplc="8D64D7AC">
      <w:start w:val="1"/>
      <w:numFmt w:val="bullet"/>
      <w:pStyle w:val="Puce-Normal08"/>
      <w:lvlText w:val=""/>
      <w:lvlJc w:val="left"/>
      <w:pPr>
        <w:ind w:left="1174" w:hanging="360"/>
      </w:pPr>
      <w:rPr>
        <w:rFonts w:ascii="Wingdings" w:hAnsi="Wingdings"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abstractNum w:abstractNumId="12" w15:restartNumberingAfterBreak="0">
    <w:nsid w:val="60100458"/>
    <w:multiLevelType w:val="hybridMultilevel"/>
    <w:tmpl w:val="B21A1A06"/>
    <w:lvl w:ilvl="0" w:tplc="0C0C0005">
      <w:start w:val="1"/>
      <w:numFmt w:val="bullet"/>
      <w:pStyle w:val="Puce-Normal"/>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0BB3C16"/>
    <w:multiLevelType w:val="hybridMultilevel"/>
    <w:tmpl w:val="BC9C5E12"/>
    <w:lvl w:ilvl="0" w:tplc="0C0C0001">
      <w:start w:val="1"/>
      <w:numFmt w:val="bullet"/>
      <w:lvlText w:val=""/>
      <w:lvlJc w:val="left"/>
      <w:pPr>
        <w:ind w:left="791" w:hanging="360"/>
      </w:pPr>
      <w:rPr>
        <w:rFonts w:ascii="Symbol" w:hAnsi="Symbol" w:hint="default"/>
      </w:rPr>
    </w:lvl>
    <w:lvl w:ilvl="1" w:tplc="0C0C0003">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14" w15:restartNumberingAfterBreak="0">
    <w:nsid w:val="66FE69E0"/>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1144"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653338025">
    <w:abstractNumId w:val="14"/>
  </w:num>
  <w:num w:numId="2" w16cid:durableId="820849921">
    <w:abstractNumId w:val="12"/>
  </w:num>
  <w:num w:numId="3" w16cid:durableId="629172477">
    <w:abstractNumId w:val="2"/>
  </w:num>
  <w:num w:numId="4" w16cid:durableId="1333947004">
    <w:abstractNumId w:val="11"/>
  </w:num>
  <w:num w:numId="5" w16cid:durableId="2013413523">
    <w:abstractNumId w:val="1"/>
  </w:num>
  <w:num w:numId="6" w16cid:durableId="893928247">
    <w:abstractNumId w:val="10"/>
  </w:num>
  <w:num w:numId="7" w16cid:durableId="2060933043">
    <w:abstractNumId w:val="3"/>
  </w:num>
  <w:num w:numId="8" w16cid:durableId="1113554613">
    <w:abstractNumId w:val="0"/>
  </w:num>
  <w:num w:numId="9" w16cid:durableId="330835631">
    <w:abstractNumId w:val="6"/>
  </w:num>
  <w:num w:numId="10" w16cid:durableId="1940672655">
    <w:abstractNumId w:val="8"/>
  </w:num>
  <w:num w:numId="11" w16cid:durableId="183322586">
    <w:abstractNumId w:val="5"/>
  </w:num>
  <w:num w:numId="12" w16cid:durableId="1198735262">
    <w:abstractNumId w:val="7"/>
  </w:num>
  <w:num w:numId="13" w16cid:durableId="2011718003">
    <w:abstractNumId w:val="4"/>
  </w:num>
  <w:num w:numId="14" w16cid:durableId="943153864">
    <w:abstractNumId w:val="13"/>
  </w:num>
  <w:num w:numId="15" w16cid:durableId="90125585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55"/>
    <w:rsid w:val="00014766"/>
    <w:rsid w:val="00014C46"/>
    <w:rsid w:val="00015A5A"/>
    <w:rsid w:val="000163E2"/>
    <w:rsid w:val="00022425"/>
    <w:rsid w:val="000234E5"/>
    <w:rsid w:val="00025DCD"/>
    <w:rsid w:val="00027CE9"/>
    <w:rsid w:val="00034E27"/>
    <w:rsid w:val="000372F1"/>
    <w:rsid w:val="00037FB6"/>
    <w:rsid w:val="000409A6"/>
    <w:rsid w:val="00041C3E"/>
    <w:rsid w:val="00046622"/>
    <w:rsid w:val="00050822"/>
    <w:rsid w:val="00056F91"/>
    <w:rsid w:val="000627FD"/>
    <w:rsid w:val="000668B5"/>
    <w:rsid w:val="00067861"/>
    <w:rsid w:val="00081985"/>
    <w:rsid w:val="0008307F"/>
    <w:rsid w:val="00084242"/>
    <w:rsid w:val="00094402"/>
    <w:rsid w:val="00094F0D"/>
    <w:rsid w:val="000A2ED7"/>
    <w:rsid w:val="000A4DC3"/>
    <w:rsid w:val="000A720A"/>
    <w:rsid w:val="000A7895"/>
    <w:rsid w:val="000B2D17"/>
    <w:rsid w:val="000B5BB3"/>
    <w:rsid w:val="000B5F55"/>
    <w:rsid w:val="000D3506"/>
    <w:rsid w:val="000D5D1D"/>
    <w:rsid w:val="000D7849"/>
    <w:rsid w:val="000E2E82"/>
    <w:rsid w:val="00101E8D"/>
    <w:rsid w:val="0011073F"/>
    <w:rsid w:val="00115DD4"/>
    <w:rsid w:val="0011710D"/>
    <w:rsid w:val="001223E2"/>
    <w:rsid w:val="001246FA"/>
    <w:rsid w:val="00126B03"/>
    <w:rsid w:val="001307AB"/>
    <w:rsid w:val="001318F2"/>
    <w:rsid w:val="00136794"/>
    <w:rsid w:val="00136F52"/>
    <w:rsid w:val="00141410"/>
    <w:rsid w:val="00141B14"/>
    <w:rsid w:val="00141DCA"/>
    <w:rsid w:val="00146E7D"/>
    <w:rsid w:val="00147A48"/>
    <w:rsid w:val="00151A43"/>
    <w:rsid w:val="001521C1"/>
    <w:rsid w:val="00157A8F"/>
    <w:rsid w:val="00163978"/>
    <w:rsid w:val="00175761"/>
    <w:rsid w:val="00176B3D"/>
    <w:rsid w:val="00177451"/>
    <w:rsid w:val="001863F7"/>
    <w:rsid w:val="00190181"/>
    <w:rsid w:val="001904D4"/>
    <w:rsid w:val="00194132"/>
    <w:rsid w:val="00195C05"/>
    <w:rsid w:val="00197636"/>
    <w:rsid w:val="001A207E"/>
    <w:rsid w:val="001A49D2"/>
    <w:rsid w:val="001B1456"/>
    <w:rsid w:val="001B170D"/>
    <w:rsid w:val="001B1E0C"/>
    <w:rsid w:val="001B21B7"/>
    <w:rsid w:val="001B5240"/>
    <w:rsid w:val="001B5724"/>
    <w:rsid w:val="001B5E69"/>
    <w:rsid w:val="001C30D6"/>
    <w:rsid w:val="001C345A"/>
    <w:rsid w:val="001C788B"/>
    <w:rsid w:val="001D3E0C"/>
    <w:rsid w:val="001E347D"/>
    <w:rsid w:val="001E6563"/>
    <w:rsid w:val="001F4C3C"/>
    <w:rsid w:val="001F7F57"/>
    <w:rsid w:val="0020286D"/>
    <w:rsid w:val="00203A21"/>
    <w:rsid w:val="00206C0A"/>
    <w:rsid w:val="00214158"/>
    <w:rsid w:val="00214BCD"/>
    <w:rsid w:val="00215863"/>
    <w:rsid w:val="0021688D"/>
    <w:rsid w:val="002204D8"/>
    <w:rsid w:val="0022089D"/>
    <w:rsid w:val="00224E03"/>
    <w:rsid w:val="00225BF2"/>
    <w:rsid w:val="00226AED"/>
    <w:rsid w:val="0023338C"/>
    <w:rsid w:val="00240E0C"/>
    <w:rsid w:val="00242793"/>
    <w:rsid w:val="0025768B"/>
    <w:rsid w:val="00261B3E"/>
    <w:rsid w:val="00271111"/>
    <w:rsid w:val="002749B6"/>
    <w:rsid w:val="00285C0F"/>
    <w:rsid w:val="00286852"/>
    <w:rsid w:val="002870A1"/>
    <w:rsid w:val="0029331C"/>
    <w:rsid w:val="00294AFB"/>
    <w:rsid w:val="002A40F5"/>
    <w:rsid w:val="002A4FD1"/>
    <w:rsid w:val="002B0554"/>
    <w:rsid w:val="002B41E7"/>
    <w:rsid w:val="002B4D90"/>
    <w:rsid w:val="002B58AF"/>
    <w:rsid w:val="002B61E7"/>
    <w:rsid w:val="002C3245"/>
    <w:rsid w:val="002C5125"/>
    <w:rsid w:val="002C52F6"/>
    <w:rsid w:val="002C669E"/>
    <w:rsid w:val="002C7A14"/>
    <w:rsid w:val="002D2402"/>
    <w:rsid w:val="002D356B"/>
    <w:rsid w:val="002D460B"/>
    <w:rsid w:val="002D4CCA"/>
    <w:rsid w:val="002E286C"/>
    <w:rsid w:val="002E314A"/>
    <w:rsid w:val="002E6EB1"/>
    <w:rsid w:val="002F37EA"/>
    <w:rsid w:val="002F5279"/>
    <w:rsid w:val="003014C0"/>
    <w:rsid w:val="00301AF6"/>
    <w:rsid w:val="0030246B"/>
    <w:rsid w:val="003052F9"/>
    <w:rsid w:val="00306D72"/>
    <w:rsid w:val="003255B3"/>
    <w:rsid w:val="00326CD2"/>
    <w:rsid w:val="003272D2"/>
    <w:rsid w:val="0032778F"/>
    <w:rsid w:val="00334AC9"/>
    <w:rsid w:val="00340A43"/>
    <w:rsid w:val="0034526E"/>
    <w:rsid w:val="00347375"/>
    <w:rsid w:val="0034768E"/>
    <w:rsid w:val="0035388E"/>
    <w:rsid w:val="00354749"/>
    <w:rsid w:val="00355BAE"/>
    <w:rsid w:val="00362556"/>
    <w:rsid w:val="003722FD"/>
    <w:rsid w:val="0038157B"/>
    <w:rsid w:val="00383BBE"/>
    <w:rsid w:val="00384795"/>
    <w:rsid w:val="003865BF"/>
    <w:rsid w:val="003B19CD"/>
    <w:rsid w:val="003B6764"/>
    <w:rsid w:val="003B73CB"/>
    <w:rsid w:val="003C1758"/>
    <w:rsid w:val="003C1B77"/>
    <w:rsid w:val="003C4F0A"/>
    <w:rsid w:val="003D19FD"/>
    <w:rsid w:val="003D77AA"/>
    <w:rsid w:val="003D7D4B"/>
    <w:rsid w:val="003E5D0F"/>
    <w:rsid w:val="003E787E"/>
    <w:rsid w:val="003F2D6C"/>
    <w:rsid w:val="003F305B"/>
    <w:rsid w:val="003F30BF"/>
    <w:rsid w:val="004002A7"/>
    <w:rsid w:val="004013E9"/>
    <w:rsid w:val="00403538"/>
    <w:rsid w:val="00403D61"/>
    <w:rsid w:val="00405E02"/>
    <w:rsid w:val="00407460"/>
    <w:rsid w:val="00410D6C"/>
    <w:rsid w:val="0041106D"/>
    <w:rsid w:val="0042252E"/>
    <w:rsid w:val="00427C7A"/>
    <w:rsid w:val="00430C3E"/>
    <w:rsid w:val="004510CE"/>
    <w:rsid w:val="004517BC"/>
    <w:rsid w:val="00457A2D"/>
    <w:rsid w:val="00473310"/>
    <w:rsid w:val="0047556F"/>
    <w:rsid w:val="0047692A"/>
    <w:rsid w:val="00484224"/>
    <w:rsid w:val="004845F0"/>
    <w:rsid w:val="004903A8"/>
    <w:rsid w:val="00491B91"/>
    <w:rsid w:val="00495152"/>
    <w:rsid w:val="004A0539"/>
    <w:rsid w:val="004A260B"/>
    <w:rsid w:val="004B0F33"/>
    <w:rsid w:val="004C237C"/>
    <w:rsid w:val="004C24EF"/>
    <w:rsid w:val="004C27FC"/>
    <w:rsid w:val="004C7AC6"/>
    <w:rsid w:val="004D1D67"/>
    <w:rsid w:val="004D7601"/>
    <w:rsid w:val="004E5768"/>
    <w:rsid w:val="004E7EF2"/>
    <w:rsid w:val="004F6218"/>
    <w:rsid w:val="00521CEE"/>
    <w:rsid w:val="0052308B"/>
    <w:rsid w:val="005247A1"/>
    <w:rsid w:val="005314AF"/>
    <w:rsid w:val="005368AC"/>
    <w:rsid w:val="00537AF5"/>
    <w:rsid w:val="00540DEA"/>
    <w:rsid w:val="00554159"/>
    <w:rsid w:val="0055530A"/>
    <w:rsid w:val="00560F4E"/>
    <w:rsid w:val="0056236D"/>
    <w:rsid w:val="00567DF4"/>
    <w:rsid w:val="00570ABA"/>
    <w:rsid w:val="00571C69"/>
    <w:rsid w:val="00571F10"/>
    <w:rsid w:val="005734F2"/>
    <w:rsid w:val="005928DE"/>
    <w:rsid w:val="00593037"/>
    <w:rsid w:val="005A2073"/>
    <w:rsid w:val="005A3DE6"/>
    <w:rsid w:val="005B17D5"/>
    <w:rsid w:val="005C32CA"/>
    <w:rsid w:val="005C785A"/>
    <w:rsid w:val="005D0873"/>
    <w:rsid w:val="005D1175"/>
    <w:rsid w:val="005D41F9"/>
    <w:rsid w:val="005D5177"/>
    <w:rsid w:val="005E1A09"/>
    <w:rsid w:val="005E50CB"/>
    <w:rsid w:val="005E6D29"/>
    <w:rsid w:val="005F2EE7"/>
    <w:rsid w:val="00602D3C"/>
    <w:rsid w:val="006036F3"/>
    <w:rsid w:val="0060645E"/>
    <w:rsid w:val="006079C0"/>
    <w:rsid w:val="0061422E"/>
    <w:rsid w:val="006202EF"/>
    <w:rsid w:val="00623C1B"/>
    <w:rsid w:val="00624974"/>
    <w:rsid w:val="00626DE1"/>
    <w:rsid w:val="00641436"/>
    <w:rsid w:val="0064194C"/>
    <w:rsid w:val="00644875"/>
    <w:rsid w:val="00646CA4"/>
    <w:rsid w:val="006525B6"/>
    <w:rsid w:val="0065595D"/>
    <w:rsid w:val="0065664F"/>
    <w:rsid w:val="00656860"/>
    <w:rsid w:val="00656915"/>
    <w:rsid w:val="00657B1C"/>
    <w:rsid w:val="00673502"/>
    <w:rsid w:val="00677871"/>
    <w:rsid w:val="00682F06"/>
    <w:rsid w:val="0068399F"/>
    <w:rsid w:val="00684100"/>
    <w:rsid w:val="00684D19"/>
    <w:rsid w:val="006911C2"/>
    <w:rsid w:val="00691C01"/>
    <w:rsid w:val="006938A7"/>
    <w:rsid w:val="00696960"/>
    <w:rsid w:val="0069779F"/>
    <w:rsid w:val="006A0862"/>
    <w:rsid w:val="006A225A"/>
    <w:rsid w:val="006B44BD"/>
    <w:rsid w:val="006B7D0A"/>
    <w:rsid w:val="006C15DD"/>
    <w:rsid w:val="006C6F46"/>
    <w:rsid w:val="006E0600"/>
    <w:rsid w:val="006E0DAD"/>
    <w:rsid w:val="006E0F85"/>
    <w:rsid w:val="006F0821"/>
    <w:rsid w:val="006F1E39"/>
    <w:rsid w:val="006F6046"/>
    <w:rsid w:val="00700639"/>
    <w:rsid w:val="007008AB"/>
    <w:rsid w:val="00710F1E"/>
    <w:rsid w:val="00713F5B"/>
    <w:rsid w:val="00721B9E"/>
    <w:rsid w:val="00727C71"/>
    <w:rsid w:val="00732768"/>
    <w:rsid w:val="007333AF"/>
    <w:rsid w:val="00735F50"/>
    <w:rsid w:val="00736D4D"/>
    <w:rsid w:val="00737853"/>
    <w:rsid w:val="00741B91"/>
    <w:rsid w:val="007428B4"/>
    <w:rsid w:val="00755DCE"/>
    <w:rsid w:val="00761AE6"/>
    <w:rsid w:val="00762816"/>
    <w:rsid w:val="00762B43"/>
    <w:rsid w:val="00764E17"/>
    <w:rsid w:val="00773FB7"/>
    <w:rsid w:val="00775198"/>
    <w:rsid w:val="00781658"/>
    <w:rsid w:val="00784017"/>
    <w:rsid w:val="007853A8"/>
    <w:rsid w:val="007853E0"/>
    <w:rsid w:val="00785FE4"/>
    <w:rsid w:val="00787F65"/>
    <w:rsid w:val="00790228"/>
    <w:rsid w:val="00791F68"/>
    <w:rsid w:val="0079310B"/>
    <w:rsid w:val="007939AD"/>
    <w:rsid w:val="007A3367"/>
    <w:rsid w:val="007B35FC"/>
    <w:rsid w:val="007B7E07"/>
    <w:rsid w:val="007C1FA9"/>
    <w:rsid w:val="007D10CE"/>
    <w:rsid w:val="007E29A4"/>
    <w:rsid w:val="007E69B5"/>
    <w:rsid w:val="007F162E"/>
    <w:rsid w:val="007F292F"/>
    <w:rsid w:val="007F2CD6"/>
    <w:rsid w:val="007F451D"/>
    <w:rsid w:val="007F696B"/>
    <w:rsid w:val="00800BEE"/>
    <w:rsid w:val="00801FA0"/>
    <w:rsid w:val="00811C7C"/>
    <w:rsid w:val="00811D41"/>
    <w:rsid w:val="008139F0"/>
    <w:rsid w:val="00817576"/>
    <w:rsid w:val="00826097"/>
    <w:rsid w:val="0083524A"/>
    <w:rsid w:val="00835379"/>
    <w:rsid w:val="008362A6"/>
    <w:rsid w:val="00837DAD"/>
    <w:rsid w:val="00851AD4"/>
    <w:rsid w:val="00853FB5"/>
    <w:rsid w:val="00854156"/>
    <w:rsid w:val="008615ED"/>
    <w:rsid w:val="00861CD7"/>
    <w:rsid w:val="00863F8C"/>
    <w:rsid w:val="00873870"/>
    <w:rsid w:val="00875862"/>
    <w:rsid w:val="008770B8"/>
    <w:rsid w:val="00880FA7"/>
    <w:rsid w:val="00883C6D"/>
    <w:rsid w:val="0089092C"/>
    <w:rsid w:val="00893DB9"/>
    <w:rsid w:val="00896D98"/>
    <w:rsid w:val="008A5062"/>
    <w:rsid w:val="008A6AD1"/>
    <w:rsid w:val="008B0562"/>
    <w:rsid w:val="008B191E"/>
    <w:rsid w:val="008B5E45"/>
    <w:rsid w:val="008B7035"/>
    <w:rsid w:val="008C5860"/>
    <w:rsid w:val="008D28E2"/>
    <w:rsid w:val="008D5791"/>
    <w:rsid w:val="008D76CE"/>
    <w:rsid w:val="008E17DE"/>
    <w:rsid w:val="008E27EA"/>
    <w:rsid w:val="008E4D11"/>
    <w:rsid w:val="008E5571"/>
    <w:rsid w:val="008E5AFB"/>
    <w:rsid w:val="00902BF8"/>
    <w:rsid w:val="00903065"/>
    <w:rsid w:val="009040B8"/>
    <w:rsid w:val="009138C5"/>
    <w:rsid w:val="00921368"/>
    <w:rsid w:val="00921F67"/>
    <w:rsid w:val="00923447"/>
    <w:rsid w:val="0092477C"/>
    <w:rsid w:val="00933196"/>
    <w:rsid w:val="00936192"/>
    <w:rsid w:val="009376BA"/>
    <w:rsid w:val="00937965"/>
    <w:rsid w:val="00940419"/>
    <w:rsid w:val="00943AC5"/>
    <w:rsid w:val="009453A5"/>
    <w:rsid w:val="0095539E"/>
    <w:rsid w:val="0096757E"/>
    <w:rsid w:val="00976DC5"/>
    <w:rsid w:val="009868FA"/>
    <w:rsid w:val="00987207"/>
    <w:rsid w:val="009907F3"/>
    <w:rsid w:val="00994213"/>
    <w:rsid w:val="00995DBA"/>
    <w:rsid w:val="009A371D"/>
    <w:rsid w:val="009B1B8F"/>
    <w:rsid w:val="009C00F7"/>
    <w:rsid w:val="009C31B0"/>
    <w:rsid w:val="009C67F0"/>
    <w:rsid w:val="009D69AF"/>
    <w:rsid w:val="009E67E6"/>
    <w:rsid w:val="009E7CCF"/>
    <w:rsid w:val="009F0B96"/>
    <w:rsid w:val="009F4BB9"/>
    <w:rsid w:val="009F72DA"/>
    <w:rsid w:val="00A02E06"/>
    <w:rsid w:val="00A05891"/>
    <w:rsid w:val="00A101E9"/>
    <w:rsid w:val="00A138FD"/>
    <w:rsid w:val="00A15979"/>
    <w:rsid w:val="00A16503"/>
    <w:rsid w:val="00A35AC8"/>
    <w:rsid w:val="00A37EAC"/>
    <w:rsid w:val="00A4022D"/>
    <w:rsid w:val="00A40B7D"/>
    <w:rsid w:val="00A40BAF"/>
    <w:rsid w:val="00A50821"/>
    <w:rsid w:val="00A56ACB"/>
    <w:rsid w:val="00A57D4D"/>
    <w:rsid w:val="00A62554"/>
    <w:rsid w:val="00A75917"/>
    <w:rsid w:val="00A87078"/>
    <w:rsid w:val="00AA3199"/>
    <w:rsid w:val="00AA4A5F"/>
    <w:rsid w:val="00AB16B1"/>
    <w:rsid w:val="00AB2213"/>
    <w:rsid w:val="00AB63DC"/>
    <w:rsid w:val="00AC7BA7"/>
    <w:rsid w:val="00AD15D9"/>
    <w:rsid w:val="00AD5835"/>
    <w:rsid w:val="00AE0BC8"/>
    <w:rsid w:val="00AE468A"/>
    <w:rsid w:val="00AE5FB4"/>
    <w:rsid w:val="00AE6F39"/>
    <w:rsid w:val="00AE7432"/>
    <w:rsid w:val="00AE7AFA"/>
    <w:rsid w:val="00AF3252"/>
    <w:rsid w:val="00B006D8"/>
    <w:rsid w:val="00B05E0B"/>
    <w:rsid w:val="00B060B2"/>
    <w:rsid w:val="00B178FB"/>
    <w:rsid w:val="00B23F27"/>
    <w:rsid w:val="00B241DA"/>
    <w:rsid w:val="00B25343"/>
    <w:rsid w:val="00B40079"/>
    <w:rsid w:val="00B402BE"/>
    <w:rsid w:val="00B4519B"/>
    <w:rsid w:val="00B45CE5"/>
    <w:rsid w:val="00B63121"/>
    <w:rsid w:val="00B64ACA"/>
    <w:rsid w:val="00B65272"/>
    <w:rsid w:val="00B87654"/>
    <w:rsid w:val="00B90CB5"/>
    <w:rsid w:val="00B91CAE"/>
    <w:rsid w:val="00BA28AF"/>
    <w:rsid w:val="00BB334F"/>
    <w:rsid w:val="00BB7D51"/>
    <w:rsid w:val="00BC1545"/>
    <w:rsid w:val="00BC23AF"/>
    <w:rsid w:val="00BC23EE"/>
    <w:rsid w:val="00BC4898"/>
    <w:rsid w:val="00BC643A"/>
    <w:rsid w:val="00BD0217"/>
    <w:rsid w:val="00BD2D44"/>
    <w:rsid w:val="00BD4529"/>
    <w:rsid w:val="00BE0669"/>
    <w:rsid w:val="00BE14A9"/>
    <w:rsid w:val="00BE698E"/>
    <w:rsid w:val="00BF05FC"/>
    <w:rsid w:val="00BF217A"/>
    <w:rsid w:val="00C02299"/>
    <w:rsid w:val="00C02B6D"/>
    <w:rsid w:val="00C03879"/>
    <w:rsid w:val="00C041BC"/>
    <w:rsid w:val="00C04DCC"/>
    <w:rsid w:val="00C0789B"/>
    <w:rsid w:val="00C12C77"/>
    <w:rsid w:val="00C14F2D"/>
    <w:rsid w:val="00C17C30"/>
    <w:rsid w:val="00C327E2"/>
    <w:rsid w:val="00C35545"/>
    <w:rsid w:val="00C36F65"/>
    <w:rsid w:val="00C4328D"/>
    <w:rsid w:val="00C452DC"/>
    <w:rsid w:val="00C455FE"/>
    <w:rsid w:val="00C52165"/>
    <w:rsid w:val="00C63870"/>
    <w:rsid w:val="00C664BD"/>
    <w:rsid w:val="00C66D56"/>
    <w:rsid w:val="00C70EBB"/>
    <w:rsid w:val="00C72DBF"/>
    <w:rsid w:val="00C76C0F"/>
    <w:rsid w:val="00C821FB"/>
    <w:rsid w:val="00C8227E"/>
    <w:rsid w:val="00C865C8"/>
    <w:rsid w:val="00C86817"/>
    <w:rsid w:val="00C92171"/>
    <w:rsid w:val="00C97EB7"/>
    <w:rsid w:val="00CB2E4E"/>
    <w:rsid w:val="00CB65D5"/>
    <w:rsid w:val="00CC2E86"/>
    <w:rsid w:val="00CC78E2"/>
    <w:rsid w:val="00CD1B78"/>
    <w:rsid w:val="00CD2DC7"/>
    <w:rsid w:val="00CDC52C"/>
    <w:rsid w:val="00CE147E"/>
    <w:rsid w:val="00CE43A6"/>
    <w:rsid w:val="00CE7851"/>
    <w:rsid w:val="00CF0B5A"/>
    <w:rsid w:val="00CF406E"/>
    <w:rsid w:val="00CF469B"/>
    <w:rsid w:val="00CF5B54"/>
    <w:rsid w:val="00D016CD"/>
    <w:rsid w:val="00D11008"/>
    <w:rsid w:val="00D178D9"/>
    <w:rsid w:val="00D23B8B"/>
    <w:rsid w:val="00D27503"/>
    <w:rsid w:val="00D27EAD"/>
    <w:rsid w:val="00D31761"/>
    <w:rsid w:val="00D3633A"/>
    <w:rsid w:val="00D37971"/>
    <w:rsid w:val="00D423C9"/>
    <w:rsid w:val="00D476D8"/>
    <w:rsid w:val="00D47E04"/>
    <w:rsid w:val="00D51B18"/>
    <w:rsid w:val="00D52A60"/>
    <w:rsid w:val="00D5647F"/>
    <w:rsid w:val="00D63203"/>
    <w:rsid w:val="00D7662F"/>
    <w:rsid w:val="00D77048"/>
    <w:rsid w:val="00D77276"/>
    <w:rsid w:val="00D80045"/>
    <w:rsid w:val="00D82D70"/>
    <w:rsid w:val="00D86DF5"/>
    <w:rsid w:val="00D9303E"/>
    <w:rsid w:val="00DA0C68"/>
    <w:rsid w:val="00DA2B9E"/>
    <w:rsid w:val="00DA2D1D"/>
    <w:rsid w:val="00DA4B26"/>
    <w:rsid w:val="00DB1148"/>
    <w:rsid w:val="00DC2C3B"/>
    <w:rsid w:val="00DC4B39"/>
    <w:rsid w:val="00DD15FF"/>
    <w:rsid w:val="00DE1C2A"/>
    <w:rsid w:val="00DF22A0"/>
    <w:rsid w:val="00DF37C7"/>
    <w:rsid w:val="00DF5C90"/>
    <w:rsid w:val="00DF6153"/>
    <w:rsid w:val="00DF756A"/>
    <w:rsid w:val="00E022FB"/>
    <w:rsid w:val="00E05577"/>
    <w:rsid w:val="00E125C2"/>
    <w:rsid w:val="00E421B2"/>
    <w:rsid w:val="00E51100"/>
    <w:rsid w:val="00E53E09"/>
    <w:rsid w:val="00E63203"/>
    <w:rsid w:val="00E70410"/>
    <w:rsid w:val="00E75E8C"/>
    <w:rsid w:val="00E802D5"/>
    <w:rsid w:val="00E85633"/>
    <w:rsid w:val="00E91190"/>
    <w:rsid w:val="00E96AC5"/>
    <w:rsid w:val="00EA573B"/>
    <w:rsid w:val="00EA7CA9"/>
    <w:rsid w:val="00EB63D9"/>
    <w:rsid w:val="00EB6A51"/>
    <w:rsid w:val="00EC2693"/>
    <w:rsid w:val="00EC5FBE"/>
    <w:rsid w:val="00EC6236"/>
    <w:rsid w:val="00ED18DD"/>
    <w:rsid w:val="00ED4755"/>
    <w:rsid w:val="00ED5A8C"/>
    <w:rsid w:val="00ED72F5"/>
    <w:rsid w:val="00EE3D78"/>
    <w:rsid w:val="00EF0DA0"/>
    <w:rsid w:val="00EF481F"/>
    <w:rsid w:val="00EF4C2C"/>
    <w:rsid w:val="00EF5A52"/>
    <w:rsid w:val="00EF6CB0"/>
    <w:rsid w:val="00F104F7"/>
    <w:rsid w:val="00F307E4"/>
    <w:rsid w:val="00F32C21"/>
    <w:rsid w:val="00F3471E"/>
    <w:rsid w:val="00F3783F"/>
    <w:rsid w:val="00F40206"/>
    <w:rsid w:val="00F4022F"/>
    <w:rsid w:val="00F4235D"/>
    <w:rsid w:val="00F551B7"/>
    <w:rsid w:val="00F605EE"/>
    <w:rsid w:val="00F6132A"/>
    <w:rsid w:val="00F64BCD"/>
    <w:rsid w:val="00F727C6"/>
    <w:rsid w:val="00F74A10"/>
    <w:rsid w:val="00F75953"/>
    <w:rsid w:val="00F75FEE"/>
    <w:rsid w:val="00F77EDF"/>
    <w:rsid w:val="00F90234"/>
    <w:rsid w:val="00F95006"/>
    <w:rsid w:val="00FA058F"/>
    <w:rsid w:val="00FA7D48"/>
    <w:rsid w:val="00FB36B5"/>
    <w:rsid w:val="00FC0118"/>
    <w:rsid w:val="00FC1253"/>
    <w:rsid w:val="00FC64D6"/>
    <w:rsid w:val="00FD1056"/>
    <w:rsid w:val="00FD59AD"/>
    <w:rsid w:val="00FF17A3"/>
    <w:rsid w:val="00FF1D85"/>
    <w:rsid w:val="00FF40BE"/>
    <w:rsid w:val="012B4BF5"/>
    <w:rsid w:val="0335B66A"/>
    <w:rsid w:val="03C06EFF"/>
    <w:rsid w:val="0453B4B0"/>
    <w:rsid w:val="05508995"/>
    <w:rsid w:val="057F39D4"/>
    <w:rsid w:val="06EC59F6"/>
    <w:rsid w:val="06EF261C"/>
    <w:rsid w:val="07782E6B"/>
    <w:rsid w:val="077B2141"/>
    <w:rsid w:val="08A89DF6"/>
    <w:rsid w:val="08B00D8F"/>
    <w:rsid w:val="08E76CB7"/>
    <w:rsid w:val="08F5FFB8"/>
    <w:rsid w:val="098382E8"/>
    <w:rsid w:val="0A23FAB8"/>
    <w:rsid w:val="0A474C81"/>
    <w:rsid w:val="0A48C3AE"/>
    <w:rsid w:val="0AD96863"/>
    <w:rsid w:val="0BA2D144"/>
    <w:rsid w:val="0BBFCB19"/>
    <w:rsid w:val="0C8FAC05"/>
    <w:rsid w:val="0C989ABD"/>
    <w:rsid w:val="0D22E82F"/>
    <w:rsid w:val="0D5B456B"/>
    <w:rsid w:val="0D69F973"/>
    <w:rsid w:val="0D89FDB7"/>
    <w:rsid w:val="0DD280D2"/>
    <w:rsid w:val="0E269685"/>
    <w:rsid w:val="0EDA7206"/>
    <w:rsid w:val="0FA59031"/>
    <w:rsid w:val="0FD70294"/>
    <w:rsid w:val="109CC806"/>
    <w:rsid w:val="10E81C0D"/>
    <w:rsid w:val="111B49C2"/>
    <w:rsid w:val="11DE2438"/>
    <w:rsid w:val="1254B0BF"/>
    <w:rsid w:val="130EA356"/>
    <w:rsid w:val="13232108"/>
    <w:rsid w:val="1327CBB3"/>
    <w:rsid w:val="132D5851"/>
    <w:rsid w:val="13CE872F"/>
    <w:rsid w:val="14AA73B7"/>
    <w:rsid w:val="14BCB462"/>
    <w:rsid w:val="155A6EAB"/>
    <w:rsid w:val="16CC0316"/>
    <w:rsid w:val="16FD7AB1"/>
    <w:rsid w:val="17AF3DD2"/>
    <w:rsid w:val="17E21479"/>
    <w:rsid w:val="1867D377"/>
    <w:rsid w:val="191DC8AE"/>
    <w:rsid w:val="195C74D2"/>
    <w:rsid w:val="197DE4DA"/>
    <w:rsid w:val="199781A2"/>
    <w:rsid w:val="19A767C8"/>
    <w:rsid w:val="19CAB98E"/>
    <w:rsid w:val="1A04E80E"/>
    <w:rsid w:val="1A956647"/>
    <w:rsid w:val="1B588F0A"/>
    <w:rsid w:val="1C2EE1C4"/>
    <w:rsid w:val="1F08EFD1"/>
    <w:rsid w:val="1F2EDDBA"/>
    <w:rsid w:val="1FE55E17"/>
    <w:rsid w:val="1FED265E"/>
    <w:rsid w:val="205D4558"/>
    <w:rsid w:val="216700C7"/>
    <w:rsid w:val="2289DC68"/>
    <w:rsid w:val="231CFED9"/>
    <w:rsid w:val="2360BED9"/>
    <w:rsid w:val="23C46440"/>
    <w:rsid w:val="2417508B"/>
    <w:rsid w:val="247C36F1"/>
    <w:rsid w:val="25014217"/>
    <w:rsid w:val="254E9C7D"/>
    <w:rsid w:val="25B320EC"/>
    <w:rsid w:val="25C2A7D6"/>
    <w:rsid w:val="26549F9B"/>
    <w:rsid w:val="266B1186"/>
    <w:rsid w:val="269AD30C"/>
    <w:rsid w:val="26EA6CDE"/>
    <w:rsid w:val="283EA44B"/>
    <w:rsid w:val="2841073B"/>
    <w:rsid w:val="289F659C"/>
    <w:rsid w:val="28B70504"/>
    <w:rsid w:val="2AB35C6F"/>
    <w:rsid w:val="2AC9BF9C"/>
    <w:rsid w:val="2ADBF16F"/>
    <w:rsid w:val="2ADFCBE4"/>
    <w:rsid w:val="2B4F05CA"/>
    <w:rsid w:val="2BCB348B"/>
    <w:rsid w:val="2D064D9C"/>
    <w:rsid w:val="2D28E7C4"/>
    <w:rsid w:val="2F058B72"/>
    <w:rsid w:val="2FB5F840"/>
    <w:rsid w:val="3077CE4F"/>
    <w:rsid w:val="3195A974"/>
    <w:rsid w:val="31DFB337"/>
    <w:rsid w:val="32139EB0"/>
    <w:rsid w:val="321C3D60"/>
    <w:rsid w:val="32787B97"/>
    <w:rsid w:val="33497EA2"/>
    <w:rsid w:val="33C5244A"/>
    <w:rsid w:val="34158580"/>
    <w:rsid w:val="3431A23A"/>
    <w:rsid w:val="3449F57F"/>
    <w:rsid w:val="34BD2CFE"/>
    <w:rsid w:val="34FF8AE8"/>
    <w:rsid w:val="356A41C9"/>
    <w:rsid w:val="35A6959C"/>
    <w:rsid w:val="35A98D9A"/>
    <w:rsid w:val="35B155E1"/>
    <w:rsid w:val="36757D0F"/>
    <w:rsid w:val="37455DFB"/>
    <w:rsid w:val="38DDC841"/>
    <w:rsid w:val="39CB5615"/>
    <w:rsid w:val="3A162386"/>
    <w:rsid w:val="3A54F52F"/>
    <w:rsid w:val="3AB08BE3"/>
    <w:rsid w:val="3CBC67DB"/>
    <w:rsid w:val="3D52DE33"/>
    <w:rsid w:val="3F395AA5"/>
    <w:rsid w:val="3FB67D38"/>
    <w:rsid w:val="3FDF88E7"/>
    <w:rsid w:val="3FF7AA31"/>
    <w:rsid w:val="41C4E593"/>
    <w:rsid w:val="41ED4EF2"/>
    <w:rsid w:val="42CCA5E4"/>
    <w:rsid w:val="431DDDE5"/>
    <w:rsid w:val="43CD8061"/>
    <w:rsid w:val="43E0B262"/>
    <w:rsid w:val="44687645"/>
    <w:rsid w:val="45050A58"/>
    <w:rsid w:val="46555407"/>
    <w:rsid w:val="46F99C56"/>
    <w:rsid w:val="470AC9B6"/>
    <w:rsid w:val="47B4CF6A"/>
    <w:rsid w:val="47BF8B87"/>
    <w:rsid w:val="4862D993"/>
    <w:rsid w:val="48DE29C9"/>
    <w:rsid w:val="48F954FC"/>
    <w:rsid w:val="4AB6E30A"/>
    <w:rsid w:val="4B8D594B"/>
    <w:rsid w:val="4D101C3D"/>
    <w:rsid w:val="4DE10820"/>
    <w:rsid w:val="4DE1DC6E"/>
    <w:rsid w:val="4EB987F0"/>
    <w:rsid w:val="4EC942E0"/>
    <w:rsid w:val="4EE23DBC"/>
    <w:rsid w:val="4F419487"/>
    <w:rsid w:val="5024FB5B"/>
    <w:rsid w:val="50A9777C"/>
    <w:rsid w:val="529A9B87"/>
    <w:rsid w:val="52CB8DB9"/>
    <w:rsid w:val="534F4A15"/>
    <w:rsid w:val="539DED66"/>
    <w:rsid w:val="53E5CBB5"/>
    <w:rsid w:val="544CE748"/>
    <w:rsid w:val="5593F411"/>
    <w:rsid w:val="56542303"/>
    <w:rsid w:val="56732670"/>
    <w:rsid w:val="585BF5F2"/>
    <w:rsid w:val="59D4E06B"/>
    <w:rsid w:val="5B47011A"/>
    <w:rsid w:val="5B70B0CC"/>
    <w:rsid w:val="5BD5FBE4"/>
    <w:rsid w:val="5CD43FC6"/>
    <w:rsid w:val="5E1B3828"/>
    <w:rsid w:val="5E40C654"/>
    <w:rsid w:val="5E7EA1DC"/>
    <w:rsid w:val="5F0016EB"/>
    <w:rsid w:val="5F0D2B7B"/>
    <w:rsid w:val="601A723D"/>
    <w:rsid w:val="60A8FBDC"/>
    <w:rsid w:val="612B7DEF"/>
    <w:rsid w:val="6244CC3D"/>
    <w:rsid w:val="62C6377B"/>
    <w:rsid w:val="62D66F95"/>
    <w:rsid w:val="655F6C59"/>
    <w:rsid w:val="658BC06D"/>
    <w:rsid w:val="66567199"/>
    <w:rsid w:val="6685E825"/>
    <w:rsid w:val="66B1C1CB"/>
    <w:rsid w:val="66CAF6A2"/>
    <w:rsid w:val="671DC2A4"/>
    <w:rsid w:val="67BA5681"/>
    <w:rsid w:val="67C62C54"/>
    <w:rsid w:val="69120CD9"/>
    <w:rsid w:val="6A2F4F41"/>
    <w:rsid w:val="6A85A12C"/>
    <w:rsid w:val="6B155BE8"/>
    <w:rsid w:val="6B233FA4"/>
    <w:rsid w:val="6D363D66"/>
    <w:rsid w:val="6E3ED149"/>
    <w:rsid w:val="6EA4CA48"/>
    <w:rsid w:val="6F543978"/>
    <w:rsid w:val="70899585"/>
    <w:rsid w:val="7174C566"/>
    <w:rsid w:val="727FCAE9"/>
    <w:rsid w:val="72AE5D9D"/>
    <w:rsid w:val="731B5093"/>
    <w:rsid w:val="73E8FD60"/>
    <w:rsid w:val="7429A902"/>
    <w:rsid w:val="744B7ACD"/>
    <w:rsid w:val="7473F082"/>
    <w:rsid w:val="75C57963"/>
    <w:rsid w:val="75D8620F"/>
    <w:rsid w:val="76085172"/>
    <w:rsid w:val="7732DE86"/>
    <w:rsid w:val="77A421D3"/>
    <w:rsid w:val="77D57E45"/>
    <w:rsid w:val="78B7F6AE"/>
    <w:rsid w:val="78DDB96A"/>
    <w:rsid w:val="79575AA6"/>
    <w:rsid w:val="79CD361C"/>
    <w:rsid w:val="7A1A0EB5"/>
    <w:rsid w:val="7A75BD5E"/>
    <w:rsid w:val="7A98920E"/>
    <w:rsid w:val="7AAB01A2"/>
    <w:rsid w:val="7B3322AF"/>
    <w:rsid w:val="7B9EEDA4"/>
    <w:rsid w:val="7C106B03"/>
    <w:rsid w:val="7C34626F"/>
    <w:rsid w:val="7C993F56"/>
    <w:rsid w:val="7D4A73D2"/>
    <w:rsid w:val="7D616C32"/>
    <w:rsid w:val="7E350FB7"/>
    <w:rsid w:val="7E57D68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8E3A6"/>
  <w15:chartTrackingRefBased/>
  <w15:docId w15:val="{97A73B2D-DE3C-4B42-83A9-FD396924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C3"/>
    <w:pPr>
      <w:spacing w:after="120" w:line="240" w:lineRule="auto"/>
      <w:jc w:val="both"/>
    </w:pPr>
    <w:rPr>
      <w:rFonts w:ascii="Arial" w:hAnsi="Arial"/>
      <w:sz w:val="20"/>
    </w:rPr>
  </w:style>
  <w:style w:type="paragraph" w:styleId="Titre1">
    <w:name w:val="heading 1"/>
    <w:basedOn w:val="Normal"/>
    <w:next w:val="Normal"/>
    <w:link w:val="Titre1Car"/>
    <w:uiPriority w:val="9"/>
    <w:qFormat/>
    <w:rsid w:val="001B5240"/>
    <w:pPr>
      <w:keepNext/>
      <w:keepLines/>
      <w:numPr>
        <w:numId w:val="1"/>
      </w:numPr>
      <w:pBdr>
        <w:bottom w:val="single" w:sz="2" w:space="1" w:color="AEAAAA" w:themeColor="background2" w:themeShade="BF"/>
      </w:pBdr>
      <w:spacing w:before="360" w:after="240"/>
      <w:ind w:left="431" w:hanging="431"/>
      <w:outlineLvl w:val="0"/>
    </w:pPr>
    <w:rPr>
      <w:rFonts w:eastAsiaTheme="majorEastAsia" w:cstheme="majorBidi"/>
      <w:b/>
      <w:caps/>
      <w:sz w:val="26"/>
      <w:szCs w:val="32"/>
    </w:rPr>
  </w:style>
  <w:style w:type="paragraph" w:styleId="Titre2">
    <w:name w:val="heading 2"/>
    <w:basedOn w:val="Normal"/>
    <w:next w:val="NorTitre2"/>
    <w:link w:val="Titre2Car"/>
    <w:uiPriority w:val="9"/>
    <w:unhideWhenUsed/>
    <w:qFormat/>
    <w:rsid w:val="00800BEE"/>
    <w:pPr>
      <w:keepNext/>
      <w:keepLines/>
      <w:numPr>
        <w:ilvl w:val="1"/>
        <w:numId w:val="1"/>
      </w:numPr>
      <w:spacing w:before="360" w:after="240"/>
      <w:ind w:left="737" w:hanging="567"/>
      <w:outlineLvl w:val="1"/>
    </w:pPr>
    <w:rPr>
      <w:rFonts w:eastAsiaTheme="majorEastAsia" w:cstheme="majorBidi"/>
      <w:b/>
      <w:caps/>
      <w:sz w:val="24"/>
      <w:szCs w:val="26"/>
    </w:rPr>
  </w:style>
  <w:style w:type="paragraph" w:styleId="Titre3">
    <w:name w:val="heading 3"/>
    <w:basedOn w:val="Normal"/>
    <w:next w:val="NorTitre3"/>
    <w:link w:val="Titre3Car"/>
    <w:uiPriority w:val="9"/>
    <w:unhideWhenUsed/>
    <w:qFormat/>
    <w:rsid w:val="000A4DC3"/>
    <w:pPr>
      <w:keepNext/>
      <w:keepLines/>
      <w:numPr>
        <w:ilvl w:val="2"/>
        <w:numId w:val="1"/>
      </w:numPr>
      <w:spacing w:before="360" w:after="240"/>
      <w:ind w:left="1060"/>
      <w:outlineLvl w:val="2"/>
    </w:pPr>
    <w:rPr>
      <w:rFonts w:eastAsiaTheme="majorEastAsia" w:cstheme="majorBidi"/>
      <w:b/>
      <w:sz w:val="22"/>
      <w:szCs w:val="24"/>
    </w:rPr>
  </w:style>
  <w:style w:type="paragraph" w:styleId="Titre4">
    <w:name w:val="heading 4"/>
    <w:basedOn w:val="Normal"/>
    <w:next w:val="NorTitre4"/>
    <w:link w:val="Titre4Car"/>
    <w:uiPriority w:val="9"/>
    <w:unhideWhenUsed/>
    <w:qFormat/>
    <w:rsid w:val="000A4DC3"/>
    <w:pPr>
      <w:keepNext/>
      <w:keepLines/>
      <w:numPr>
        <w:ilvl w:val="3"/>
        <w:numId w:val="1"/>
      </w:numPr>
      <w:spacing w:before="360" w:after="240"/>
      <w:ind w:left="1372" w:hanging="862"/>
      <w:outlineLvl w:val="3"/>
    </w:pPr>
    <w:rPr>
      <w:rFonts w:eastAsiaTheme="majorEastAsia" w:cstheme="majorBidi"/>
      <w:b/>
      <w:iCs/>
      <w:sz w:val="22"/>
    </w:rPr>
  </w:style>
  <w:style w:type="paragraph" w:styleId="Titre5">
    <w:name w:val="heading 5"/>
    <w:basedOn w:val="Normal"/>
    <w:next w:val="Normal"/>
    <w:link w:val="Titre5Car"/>
    <w:uiPriority w:val="9"/>
    <w:semiHidden/>
    <w:unhideWhenUsed/>
    <w:qFormat/>
    <w:rsid w:val="006079C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079C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079C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079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079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B5240"/>
    <w:rPr>
      <w:rFonts w:ascii="Arial" w:eastAsiaTheme="majorEastAsia" w:hAnsi="Arial" w:cstheme="majorBidi"/>
      <w:b/>
      <w:caps/>
      <w:sz w:val="26"/>
      <w:szCs w:val="32"/>
    </w:rPr>
  </w:style>
  <w:style w:type="character" w:customStyle="1" w:styleId="Titre2Car">
    <w:name w:val="Titre 2 Car"/>
    <w:basedOn w:val="Policepardfaut"/>
    <w:link w:val="Titre2"/>
    <w:uiPriority w:val="9"/>
    <w:rsid w:val="00800BEE"/>
    <w:rPr>
      <w:rFonts w:ascii="Arial" w:eastAsiaTheme="majorEastAsia" w:hAnsi="Arial" w:cstheme="majorBidi"/>
      <w:b/>
      <w:caps/>
      <w:sz w:val="24"/>
      <w:szCs w:val="26"/>
    </w:rPr>
  </w:style>
  <w:style w:type="character" w:customStyle="1" w:styleId="Titre3Car">
    <w:name w:val="Titre 3 Car"/>
    <w:basedOn w:val="Policepardfaut"/>
    <w:link w:val="Titre3"/>
    <w:uiPriority w:val="9"/>
    <w:rsid w:val="000A4DC3"/>
    <w:rPr>
      <w:rFonts w:ascii="Arial" w:eastAsiaTheme="majorEastAsia" w:hAnsi="Arial" w:cstheme="majorBidi"/>
      <w:b/>
      <w:szCs w:val="24"/>
    </w:rPr>
  </w:style>
  <w:style w:type="character" w:customStyle="1" w:styleId="Titre4Car">
    <w:name w:val="Titre 4 Car"/>
    <w:basedOn w:val="Policepardfaut"/>
    <w:link w:val="Titre4"/>
    <w:uiPriority w:val="9"/>
    <w:rsid w:val="000A4DC3"/>
    <w:rPr>
      <w:rFonts w:ascii="Arial" w:eastAsiaTheme="majorEastAsia" w:hAnsi="Arial" w:cstheme="majorBidi"/>
      <w:b/>
      <w:iCs/>
    </w:rPr>
  </w:style>
  <w:style w:type="character" w:customStyle="1" w:styleId="Titre5Car">
    <w:name w:val="Titre 5 Car"/>
    <w:basedOn w:val="Policepardfaut"/>
    <w:link w:val="Titre5"/>
    <w:uiPriority w:val="9"/>
    <w:semiHidden/>
    <w:rsid w:val="006079C0"/>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uiPriority w:val="9"/>
    <w:semiHidden/>
    <w:rsid w:val="006079C0"/>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semiHidden/>
    <w:rsid w:val="006079C0"/>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6079C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079C0"/>
    <w:rPr>
      <w:rFonts w:asciiTheme="majorHAnsi" w:eastAsiaTheme="majorEastAsia" w:hAnsiTheme="majorHAnsi" w:cstheme="majorBidi"/>
      <w:i/>
      <w:iCs/>
      <w:color w:val="272727" w:themeColor="text1" w:themeTint="D8"/>
      <w:sz w:val="21"/>
      <w:szCs w:val="21"/>
    </w:rPr>
  </w:style>
  <w:style w:type="paragraph" w:customStyle="1" w:styleId="NorTitre2">
    <w:name w:val="Nor_Titre2"/>
    <w:basedOn w:val="Normal"/>
    <w:qFormat/>
    <w:rsid w:val="00800BEE"/>
    <w:pPr>
      <w:ind w:left="737"/>
    </w:pPr>
    <w:rPr>
      <w:rFonts w:cs="Arial"/>
    </w:rPr>
  </w:style>
  <w:style w:type="paragraph" w:customStyle="1" w:styleId="NorTitre3">
    <w:name w:val="Nor_Titre3"/>
    <w:basedOn w:val="NorTitre2"/>
    <w:qFormat/>
    <w:rsid w:val="00800BEE"/>
    <w:pPr>
      <w:ind w:left="1077"/>
    </w:pPr>
  </w:style>
  <w:style w:type="paragraph" w:styleId="En-tte">
    <w:name w:val="header"/>
    <w:basedOn w:val="Normal"/>
    <w:link w:val="En-tteCar"/>
    <w:uiPriority w:val="99"/>
    <w:unhideWhenUsed/>
    <w:rsid w:val="005E50CB"/>
    <w:pPr>
      <w:tabs>
        <w:tab w:val="center" w:pos="4703"/>
        <w:tab w:val="right" w:pos="9406"/>
      </w:tabs>
      <w:spacing w:after="0"/>
    </w:pPr>
  </w:style>
  <w:style w:type="character" w:customStyle="1" w:styleId="En-tteCar">
    <w:name w:val="En-tête Car"/>
    <w:basedOn w:val="Policepardfaut"/>
    <w:link w:val="En-tte"/>
    <w:uiPriority w:val="99"/>
    <w:rsid w:val="005E50CB"/>
    <w:rPr>
      <w:rFonts w:ascii="Arial" w:hAnsi="Arial"/>
    </w:rPr>
  </w:style>
  <w:style w:type="paragraph" w:styleId="Pieddepage">
    <w:name w:val="footer"/>
    <w:basedOn w:val="Normal"/>
    <w:link w:val="PieddepageCar"/>
    <w:uiPriority w:val="99"/>
    <w:unhideWhenUsed/>
    <w:rsid w:val="005E50CB"/>
    <w:pPr>
      <w:tabs>
        <w:tab w:val="center" w:pos="4703"/>
        <w:tab w:val="right" w:pos="9406"/>
      </w:tabs>
      <w:spacing w:after="0"/>
    </w:pPr>
  </w:style>
  <w:style w:type="character" w:customStyle="1" w:styleId="PieddepageCar">
    <w:name w:val="Pied de page Car"/>
    <w:basedOn w:val="Policepardfaut"/>
    <w:link w:val="Pieddepage"/>
    <w:uiPriority w:val="99"/>
    <w:rsid w:val="005E50CB"/>
    <w:rPr>
      <w:rFonts w:ascii="Arial" w:hAnsi="Arial"/>
    </w:rPr>
  </w:style>
  <w:style w:type="paragraph" w:customStyle="1" w:styleId="NorTitre4">
    <w:name w:val="Nor_Titre4"/>
    <w:basedOn w:val="NorTitre3"/>
    <w:qFormat/>
    <w:rsid w:val="00800BEE"/>
    <w:pPr>
      <w:ind w:left="1418"/>
    </w:pPr>
  </w:style>
  <w:style w:type="paragraph" w:styleId="En-ttedetabledesmatires">
    <w:name w:val="TOC Heading"/>
    <w:basedOn w:val="Titre1"/>
    <w:next w:val="Normal"/>
    <w:uiPriority w:val="39"/>
    <w:unhideWhenUsed/>
    <w:qFormat/>
    <w:rsid w:val="00BC23AF"/>
    <w:pPr>
      <w:numPr>
        <w:numId w:val="0"/>
      </w:numPr>
      <w:jc w:val="left"/>
      <w:outlineLvl w:val="9"/>
    </w:pPr>
    <w:rPr>
      <w:lang w:eastAsia="fr-CA"/>
    </w:rPr>
  </w:style>
  <w:style w:type="paragraph" w:styleId="TM1">
    <w:name w:val="toc 1"/>
    <w:basedOn w:val="Normal"/>
    <w:next w:val="Normal"/>
    <w:autoRedefine/>
    <w:uiPriority w:val="39"/>
    <w:unhideWhenUsed/>
    <w:rsid w:val="00571F10"/>
    <w:pPr>
      <w:tabs>
        <w:tab w:val="left" w:pos="440"/>
        <w:tab w:val="right" w:leader="dot" w:pos="9394"/>
      </w:tabs>
      <w:spacing w:after="100"/>
      <w:jc w:val="left"/>
    </w:pPr>
    <w:rPr>
      <w:caps/>
    </w:rPr>
  </w:style>
  <w:style w:type="paragraph" w:styleId="TM2">
    <w:name w:val="toc 2"/>
    <w:basedOn w:val="Normal"/>
    <w:next w:val="Normal"/>
    <w:autoRedefine/>
    <w:uiPriority w:val="39"/>
    <w:unhideWhenUsed/>
    <w:rsid w:val="00067861"/>
    <w:pPr>
      <w:spacing w:after="100"/>
      <w:ind w:left="1078" w:hanging="624"/>
    </w:pPr>
    <w:rPr>
      <w:smallCaps/>
      <w:sz w:val="22"/>
    </w:rPr>
  </w:style>
  <w:style w:type="paragraph" w:styleId="TM3">
    <w:name w:val="toc 3"/>
    <w:basedOn w:val="Normal"/>
    <w:next w:val="Normal"/>
    <w:autoRedefine/>
    <w:uiPriority w:val="39"/>
    <w:unhideWhenUsed/>
    <w:rsid w:val="00FC0118"/>
    <w:pPr>
      <w:tabs>
        <w:tab w:val="left" w:pos="1320"/>
        <w:tab w:val="right" w:leader="dot" w:pos="9394"/>
      </w:tabs>
      <w:spacing w:after="100"/>
      <w:ind w:left="680"/>
    </w:pPr>
  </w:style>
  <w:style w:type="character" w:styleId="Lienhypertexte">
    <w:name w:val="Hyperlink"/>
    <w:basedOn w:val="Policepardfaut"/>
    <w:uiPriority w:val="99"/>
    <w:unhideWhenUsed/>
    <w:rsid w:val="00BC23AF"/>
    <w:rPr>
      <w:color w:val="0563C1" w:themeColor="hyperlink"/>
      <w:u w:val="single"/>
    </w:rPr>
  </w:style>
  <w:style w:type="paragraph" w:customStyle="1" w:styleId="Annexes">
    <w:name w:val="Annexes"/>
    <w:basedOn w:val="Titre1"/>
    <w:qFormat/>
    <w:rsid w:val="008139F0"/>
    <w:pPr>
      <w:numPr>
        <w:numId w:val="0"/>
      </w:numPr>
    </w:pPr>
    <w:rPr>
      <w:rFonts w:cs="Arial"/>
    </w:rPr>
  </w:style>
  <w:style w:type="paragraph" w:styleId="Paragraphedeliste">
    <w:name w:val="List Paragraph"/>
    <w:basedOn w:val="Normal"/>
    <w:uiPriority w:val="34"/>
    <w:qFormat/>
    <w:rsid w:val="00FC0118"/>
    <w:pPr>
      <w:ind w:left="720"/>
      <w:contextualSpacing/>
    </w:pPr>
  </w:style>
  <w:style w:type="paragraph" w:styleId="TM4">
    <w:name w:val="toc 4"/>
    <w:basedOn w:val="Normal"/>
    <w:next w:val="Normal"/>
    <w:autoRedefine/>
    <w:uiPriority w:val="39"/>
    <w:semiHidden/>
    <w:unhideWhenUsed/>
    <w:rsid w:val="00FC0118"/>
    <w:pPr>
      <w:spacing w:after="100"/>
      <w:ind w:left="660"/>
    </w:pPr>
  </w:style>
  <w:style w:type="paragraph" w:styleId="Textedebulles">
    <w:name w:val="Balloon Text"/>
    <w:basedOn w:val="Normal"/>
    <w:link w:val="TextedebullesCar"/>
    <w:uiPriority w:val="99"/>
    <w:semiHidden/>
    <w:unhideWhenUsed/>
    <w:rsid w:val="00F74A1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A10"/>
    <w:rPr>
      <w:rFonts w:ascii="Segoe UI" w:hAnsi="Segoe UI" w:cs="Segoe UI"/>
      <w:sz w:val="18"/>
      <w:szCs w:val="18"/>
    </w:rPr>
  </w:style>
  <w:style w:type="paragraph" w:customStyle="1" w:styleId="PuceNor">
    <w:name w:val="Puce_Nor"/>
    <w:basedOn w:val="Paragraphedeliste"/>
    <w:qFormat/>
    <w:rsid w:val="00800BEE"/>
    <w:pPr>
      <w:numPr>
        <w:numId w:val="3"/>
      </w:numPr>
      <w:spacing w:before="120"/>
      <w:ind w:left="811" w:hanging="357"/>
    </w:pPr>
  </w:style>
  <w:style w:type="paragraph" w:customStyle="1" w:styleId="PuceNorTitre3">
    <w:name w:val="Puce_Nor_Titre3"/>
    <w:basedOn w:val="PuceNor"/>
    <w:qFormat/>
    <w:rsid w:val="00800BEE"/>
    <w:pPr>
      <w:ind w:left="394" w:hanging="360"/>
    </w:pPr>
  </w:style>
  <w:style w:type="paragraph" w:customStyle="1" w:styleId="PuceNorTitre4">
    <w:name w:val="Puce_Nor_Titre4"/>
    <w:basedOn w:val="PuceNorTitre3"/>
    <w:next w:val="Normal"/>
    <w:qFormat/>
    <w:rsid w:val="00800BEE"/>
    <w:pPr>
      <w:ind w:left="1775"/>
    </w:pPr>
  </w:style>
  <w:style w:type="paragraph" w:customStyle="1" w:styleId="NorTitre1">
    <w:name w:val="Nor_Titre1"/>
    <w:basedOn w:val="Normal"/>
    <w:qFormat/>
    <w:rsid w:val="00800BEE"/>
    <w:pPr>
      <w:ind w:left="454"/>
    </w:pPr>
    <w:rPr>
      <w:lang w:eastAsia="fr-CA"/>
    </w:rPr>
  </w:style>
  <w:style w:type="paragraph" w:styleId="Notedebasdepage">
    <w:name w:val="footnote text"/>
    <w:basedOn w:val="Normal"/>
    <w:link w:val="NotedebasdepageCar"/>
    <w:uiPriority w:val="99"/>
    <w:semiHidden/>
    <w:unhideWhenUsed/>
    <w:rsid w:val="008D28E2"/>
    <w:pPr>
      <w:spacing w:after="0"/>
    </w:pPr>
    <w:rPr>
      <w:szCs w:val="20"/>
    </w:rPr>
  </w:style>
  <w:style w:type="character" w:customStyle="1" w:styleId="NotedebasdepageCar">
    <w:name w:val="Note de bas de page Car"/>
    <w:basedOn w:val="Policepardfaut"/>
    <w:link w:val="Notedebasdepage"/>
    <w:uiPriority w:val="99"/>
    <w:semiHidden/>
    <w:rsid w:val="008D28E2"/>
    <w:rPr>
      <w:rFonts w:ascii="Arial" w:hAnsi="Arial"/>
      <w:sz w:val="20"/>
      <w:szCs w:val="20"/>
    </w:rPr>
  </w:style>
  <w:style w:type="character" w:styleId="Appelnotedebasdep">
    <w:name w:val="footnote reference"/>
    <w:basedOn w:val="Policepardfaut"/>
    <w:uiPriority w:val="99"/>
    <w:semiHidden/>
    <w:unhideWhenUsed/>
    <w:rsid w:val="008D28E2"/>
    <w:rPr>
      <w:vertAlign w:val="superscript"/>
    </w:rPr>
  </w:style>
  <w:style w:type="paragraph" w:customStyle="1" w:styleId="PuceNorTitre2">
    <w:name w:val="Puce_Nor_Titre2"/>
    <w:basedOn w:val="PuceNor"/>
    <w:qFormat/>
    <w:rsid w:val="00F104F7"/>
    <w:pPr>
      <w:numPr>
        <w:numId w:val="5"/>
      </w:numPr>
    </w:pPr>
  </w:style>
  <w:style w:type="character" w:styleId="Lienhypertextesuivivisit">
    <w:name w:val="FollowedHyperlink"/>
    <w:basedOn w:val="Policepardfaut"/>
    <w:uiPriority w:val="99"/>
    <w:semiHidden/>
    <w:unhideWhenUsed/>
    <w:rsid w:val="003D7D4B"/>
    <w:rPr>
      <w:color w:val="954F72" w:themeColor="followedHyperlink"/>
      <w:u w:val="single"/>
    </w:rPr>
  </w:style>
  <w:style w:type="paragraph" w:customStyle="1" w:styleId="Puce-Normal08">
    <w:name w:val="Puce-Normal0.8"/>
    <w:basedOn w:val="Normal"/>
    <w:qFormat/>
    <w:rsid w:val="0065595D"/>
    <w:pPr>
      <w:numPr>
        <w:numId w:val="4"/>
      </w:numPr>
      <w:spacing w:after="200" w:line="264" w:lineRule="auto"/>
      <w:ind w:left="681" w:hanging="227"/>
    </w:pPr>
    <w:rPr>
      <w:rFonts w:ascii="Arial Narrow" w:hAnsi="Arial Narrow"/>
      <w:sz w:val="21"/>
    </w:rPr>
  </w:style>
  <w:style w:type="paragraph" w:customStyle="1" w:styleId="Puce-Normal">
    <w:name w:val="Puce-Normal"/>
    <w:basedOn w:val="Normal"/>
    <w:qFormat/>
    <w:rsid w:val="0065595D"/>
    <w:pPr>
      <w:numPr>
        <w:numId w:val="2"/>
      </w:numPr>
      <w:spacing w:after="200" w:line="264" w:lineRule="auto"/>
      <w:ind w:left="357" w:hanging="357"/>
    </w:pPr>
    <w:rPr>
      <w:rFonts w:ascii="Arial Narrow" w:hAnsi="Arial Narrow"/>
      <w:sz w:val="21"/>
      <w:lang w:eastAsia="fr-CA"/>
    </w:rPr>
  </w:style>
  <w:style w:type="character" w:styleId="Mentionnonrsolue">
    <w:name w:val="Unresolved Mention"/>
    <w:basedOn w:val="Policepardfaut"/>
    <w:uiPriority w:val="99"/>
    <w:semiHidden/>
    <w:unhideWhenUsed/>
    <w:rsid w:val="006A225A"/>
    <w:rPr>
      <w:color w:val="808080"/>
      <w:shd w:val="clear" w:color="auto" w:fill="E6E6E6"/>
    </w:rPr>
  </w:style>
  <w:style w:type="paragraph" w:customStyle="1" w:styleId="Normal04">
    <w:name w:val="Normal 0.4"/>
    <w:basedOn w:val="Normal"/>
    <w:link w:val="Normal04Car"/>
    <w:qFormat/>
    <w:rsid w:val="006A225A"/>
    <w:pPr>
      <w:spacing w:after="200" w:line="264" w:lineRule="auto"/>
      <w:ind w:left="227"/>
    </w:pPr>
    <w:rPr>
      <w:rFonts w:ascii="Arial Narrow" w:hAnsi="Arial Narrow"/>
      <w:sz w:val="21"/>
    </w:rPr>
  </w:style>
  <w:style w:type="character" w:customStyle="1" w:styleId="Normal04Car">
    <w:name w:val="Normal 0.4 Car"/>
    <w:basedOn w:val="Policepardfaut"/>
    <w:link w:val="Normal04"/>
    <w:rsid w:val="006A225A"/>
    <w:rPr>
      <w:rFonts w:ascii="Arial Narrow" w:hAnsi="Arial Narrow"/>
      <w:sz w:val="21"/>
    </w:rPr>
  </w:style>
  <w:style w:type="paragraph" w:customStyle="1" w:styleId="Puce-Normal04">
    <w:name w:val="Puce-Normal0.4"/>
    <w:basedOn w:val="Puce-Normal08"/>
    <w:qFormat/>
    <w:rsid w:val="006A225A"/>
    <w:pPr>
      <w:numPr>
        <w:numId w:val="0"/>
      </w:numPr>
      <w:ind w:left="454" w:hanging="227"/>
    </w:pPr>
  </w:style>
  <w:style w:type="paragraph" w:styleId="TM5">
    <w:name w:val="toc 5"/>
    <w:basedOn w:val="Normal"/>
    <w:next w:val="Normal"/>
    <w:autoRedefine/>
    <w:uiPriority w:val="39"/>
    <w:semiHidden/>
    <w:unhideWhenUsed/>
    <w:rsid w:val="00BC23EE"/>
    <w:pPr>
      <w:spacing w:after="100"/>
      <w:ind w:left="800"/>
    </w:pPr>
  </w:style>
  <w:style w:type="paragraph" w:styleId="Commentaire">
    <w:name w:val="annotation text"/>
    <w:basedOn w:val="Normal"/>
    <w:link w:val="CommentaireCar"/>
    <w:uiPriority w:val="99"/>
    <w:unhideWhenUsed/>
    <w:rPr>
      <w:szCs w:val="20"/>
    </w:rPr>
  </w:style>
  <w:style w:type="character" w:customStyle="1" w:styleId="CommentaireCar">
    <w:name w:val="Commentaire Car"/>
    <w:basedOn w:val="Policepardfaut"/>
    <w:link w:val="Commentaire"/>
    <w:uiPriority w:val="99"/>
    <w:rPr>
      <w:rFonts w:ascii="Arial" w:hAnsi="Arial"/>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936192"/>
    <w:rPr>
      <w:b/>
      <w:bCs/>
    </w:rPr>
  </w:style>
  <w:style w:type="character" w:customStyle="1" w:styleId="ObjetducommentaireCar">
    <w:name w:val="Objet du commentaire Car"/>
    <w:basedOn w:val="CommentaireCar"/>
    <w:link w:val="Objetducommentaire"/>
    <w:uiPriority w:val="99"/>
    <w:semiHidden/>
    <w:rsid w:val="009361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legisquebec.gouv.qc.ca/fr/document/rc/c-29,%20r.%204?langCont=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c-2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DE05F47482E146AF147F503E979CC5" ma:contentTypeVersion="6" ma:contentTypeDescription="Crée un document." ma:contentTypeScope="" ma:versionID="def4822c1cde62b1e6ac3809db8942d6">
  <xsd:schema xmlns:xsd="http://www.w3.org/2001/XMLSchema" xmlns:xs="http://www.w3.org/2001/XMLSchema" xmlns:p="http://schemas.microsoft.com/office/2006/metadata/properties" xmlns:ns2="3de68892-397d-4c0e-8407-dfc1cdd16036" xmlns:ns3="431086c8-2361-4277-88f7-259f0610bdc8" targetNamespace="http://schemas.microsoft.com/office/2006/metadata/properties" ma:root="true" ma:fieldsID="028a249bb82be7cdf6b7f98e3e90eb5d" ns2:_="" ns3:_="">
    <xsd:import namespace="3de68892-397d-4c0e-8407-dfc1cdd16036"/>
    <xsd:import namespace="431086c8-2361-4277-88f7-259f0610bd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68892-397d-4c0e-8407-dfc1cdd16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086c8-2361-4277-88f7-259f0610bdc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5A51C-841D-4E2F-B256-D24D2ED43B22}">
  <ds:schemaRefs>
    <ds:schemaRef ds:uri="http://schemas.openxmlformats.org/package/2006/metadata/core-properties"/>
    <ds:schemaRef ds:uri="431086c8-2361-4277-88f7-259f0610bdc8"/>
    <ds:schemaRef ds:uri="http://schemas.microsoft.com/office/infopath/2007/PartnerControls"/>
    <ds:schemaRef ds:uri="http://schemas.microsoft.com/office/2006/metadata/properties"/>
    <ds:schemaRef ds:uri="3de68892-397d-4c0e-8407-dfc1cdd16036"/>
    <ds:schemaRef ds:uri="http://schemas.microsoft.com/office/2006/documentManagement/types"/>
    <ds:schemaRef ds:uri="http://purl.org/dc/term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4A2FE837-495B-434E-9DCE-37A4CFF9CD09}">
  <ds:schemaRefs>
    <ds:schemaRef ds:uri="http://schemas.openxmlformats.org/officeDocument/2006/bibliography"/>
  </ds:schemaRefs>
</ds:datastoreItem>
</file>

<file path=customXml/itemProps3.xml><?xml version="1.0" encoding="utf-8"?>
<ds:datastoreItem xmlns:ds="http://schemas.openxmlformats.org/officeDocument/2006/customXml" ds:itemID="{1F95D53E-4DE3-4292-BF47-208FF3295833}">
  <ds:schemaRefs>
    <ds:schemaRef ds:uri="http://schemas.microsoft.com/sharepoint/v3/contenttype/forms"/>
  </ds:schemaRefs>
</ds:datastoreItem>
</file>

<file path=customXml/itemProps4.xml><?xml version="1.0" encoding="utf-8"?>
<ds:datastoreItem xmlns:ds="http://schemas.openxmlformats.org/officeDocument/2006/customXml" ds:itemID="{D5BC938D-E18C-46F2-BD2A-74ABF421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68892-397d-4c0e-8407-dfc1cdd16036"/>
    <ds:schemaRef ds:uri="431086c8-2361-4277-88f7-259f0610b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5324</Words>
  <Characters>29282</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Bélanger</dc:creator>
  <cp:keywords/>
  <dc:description/>
  <cp:lastModifiedBy>Francis Boulanger</cp:lastModifiedBy>
  <cp:revision>4</cp:revision>
  <cp:lastPrinted>2024-02-29T13:41:00Z</cp:lastPrinted>
  <dcterms:created xsi:type="dcterms:W3CDTF">2024-02-29T13:41:00Z</dcterms:created>
  <dcterms:modified xsi:type="dcterms:W3CDTF">2024-02-29T18:18:00Z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0x01010012DE05F47482E146AF147F503E979CC5</vt:lpwstr>
  </property>
</Properties>
</file>